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2DB53" w14:textId="77777777" w:rsidR="00FB2990" w:rsidRPr="000F2E32" w:rsidRDefault="00FB2990" w:rsidP="00FB2990">
      <w:pPr>
        <w:autoSpaceDE w:val="0"/>
        <w:autoSpaceDN w:val="0"/>
        <w:adjustRightInd w:val="0"/>
        <w:spacing w:after="0" w:line="240" w:lineRule="auto"/>
        <w:rPr>
          <w:rFonts w:ascii="Maiandra GD" w:hAnsi="Maiandra GD"/>
          <w:color w:val="538135" w:themeColor="accent6" w:themeShade="BF"/>
          <w:sz w:val="40"/>
          <w:szCs w:val="40"/>
        </w:rPr>
      </w:pP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 xml:space="preserve">Type 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>2</w:t>
      </w:r>
      <w:r w:rsidRPr="000F2E32">
        <w:rPr>
          <w:rFonts w:ascii="Maiandra GD" w:hAnsi="Maiandra GD"/>
          <w:color w:val="538135" w:themeColor="accent6" w:themeShade="BF"/>
          <w:sz w:val="40"/>
          <w:szCs w:val="40"/>
        </w:rPr>
        <w:t>.</w:t>
      </w:r>
      <w:r>
        <w:rPr>
          <w:rFonts w:ascii="Maiandra GD" w:hAnsi="Maiandra GD"/>
          <w:color w:val="538135" w:themeColor="accent6" w:themeShade="BF"/>
          <w:sz w:val="40"/>
          <w:szCs w:val="40"/>
        </w:rPr>
        <w:t xml:space="preserve">B </w:t>
      </w:r>
    </w:p>
    <w:p w14:paraId="0D74C849" w14:textId="77777777" w:rsidR="008501BB" w:rsidRDefault="008501BB" w:rsidP="00D40593"/>
    <w:p w14:paraId="543456C9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>
        <w:rPr>
          <w:u w:val="single"/>
        </w:rPr>
        <w:t>B – Paragraph Form</w:t>
      </w:r>
    </w:p>
    <w:p w14:paraId="76F234AF" w14:textId="77777777" w:rsidR="00FE708A" w:rsidRPr="00CE208E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44DC0B58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</w:pPr>
      <w:r>
        <w:t>Product shall be ECTC Type 2</w:t>
      </w:r>
      <w:r w:rsidR="00F658CD">
        <w:t>.</w:t>
      </w:r>
      <w:r>
        <w:t>B, which is comprised of</w:t>
      </w:r>
      <w:r w:rsidRPr="00D40593">
        <w:t xml:space="preserve"> </w:t>
      </w:r>
      <w:r w:rsidR="003B33FC">
        <w:t>natural and/or</w:t>
      </w:r>
      <w:r>
        <w:t xml:space="preserve"> polymer fibers mechanically interlocked and/or chemically adhered together to form a netless RECP.  Product shall have a C Factor ≤ 0.10 </w:t>
      </w:r>
      <w:r w:rsidRPr="000A04BD">
        <w:t>from standardized large‐scale rainfall performance testing, ASTM D6459 or equivalent deemed acceptable by the engineer.  Product</w:t>
      </w:r>
      <w:r>
        <w:t xml:space="preserve"> unvegetated permissible shear stress rating shall be ≥ 1.0 lbs/ft</w:t>
      </w:r>
      <w:r w:rsidRPr="000A04BD">
        <w:rPr>
          <w:vertAlign w:val="superscript"/>
        </w:rPr>
        <w:t>2</w:t>
      </w:r>
      <w:r>
        <w:t xml:space="preserve"> (</w:t>
      </w:r>
      <w:r w:rsidR="00CE2495">
        <w:t>≥</w:t>
      </w:r>
      <w:r>
        <w:t xml:space="preserve">48 Pa) according to </w:t>
      </w:r>
      <w:r w:rsidRPr="008B1A45">
        <w:t>ASTM D6460 or equivalent deemed acceptable by the engineer</w:t>
      </w:r>
      <w:r w:rsidRPr="00747C4E">
        <w:t>.</w:t>
      </w:r>
      <w:r>
        <w:t xml:space="preserve">  MD </w:t>
      </w:r>
      <w:r w:rsidR="004C54E9">
        <w:t xml:space="preserve">(Machine Direction) </w:t>
      </w:r>
      <w:r>
        <w:t>tensile strength shall be ≥ 125 lbs/ft (</w:t>
      </w:r>
      <w:r w:rsidR="00CE2495">
        <w:t xml:space="preserve">≥ </w:t>
      </w:r>
      <w:r>
        <w:t xml:space="preserve">1.8 kN/m) x TD </w:t>
      </w:r>
      <w:r w:rsidR="004C54E9">
        <w:t xml:space="preserve">(Transverse Direction) </w:t>
      </w:r>
      <w:r>
        <w:t>tensile strength of ≥ 10 lbs/ft (</w:t>
      </w:r>
      <w:r w:rsidR="00CE2495">
        <w:t xml:space="preserve">≥ </w:t>
      </w:r>
      <w:r>
        <w:t>0.1 kN/m) according to ASTM D6818.  Product shall have a thickness ≥ 0.3 in (</w:t>
      </w:r>
      <w:r w:rsidR="00CE2495">
        <w:t xml:space="preserve">≥ </w:t>
      </w:r>
      <w:r>
        <w:t>7.6 mm) according to ASTM D6525, ground coverage of ≥ 50% - ≤ 90% according to ASTM D6567, and mass per unit area of ≥ 10.0 oz/yd</w:t>
      </w:r>
      <w:r w:rsidRPr="00EC6005">
        <w:rPr>
          <w:vertAlign w:val="superscript"/>
        </w:rPr>
        <w:t>2</w:t>
      </w:r>
      <w:r>
        <w:t xml:space="preserve"> (</w:t>
      </w:r>
      <w:r w:rsidR="00CE2495">
        <w:t xml:space="preserve">≥ </w:t>
      </w:r>
      <w:r>
        <w:t>339 g/m</w:t>
      </w:r>
      <w:r w:rsidRPr="00EC6005">
        <w:rPr>
          <w:vertAlign w:val="superscript"/>
        </w:rPr>
        <w:t>2</w:t>
      </w:r>
      <w:r>
        <w:t xml:space="preserve">) according to ASTM </w:t>
      </w:r>
      <w:r w:rsidR="00800F3D">
        <w:t>D</w:t>
      </w:r>
      <w:r>
        <w:t xml:space="preserve">6475. </w:t>
      </w:r>
    </w:p>
    <w:p w14:paraId="48AC0CDB" w14:textId="77777777" w:rsidR="00FE708A" w:rsidRDefault="00FE708A" w:rsidP="00FE708A"/>
    <w:p w14:paraId="0B75F7E4" w14:textId="77777777" w:rsidR="00FE708A" w:rsidRDefault="00FE708A" w:rsidP="00FE708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Type 2</w:t>
      </w:r>
      <w:r w:rsidR="00F658CD">
        <w:rPr>
          <w:u w:val="single"/>
        </w:rPr>
        <w:t>.</w:t>
      </w:r>
      <w:r>
        <w:rPr>
          <w:u w:val="single"/>
        </w:rPr>
        <w:t>B – Tabular Form</w:t>
      </w:r>
    </w:p>
    <w:p w14:paraId="47B3A07F" w14:textId="77777777" w:rsidR="00FE708A" w:rsidRDefault="00FE708A" w:rsidP="00FE708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4500"/>
      </w:tblGrid>
      <w:tr w:rsidR="00FE708A" w:rsidRPr="007D2DB1" w14:paraId="4C5C3D97" w14:textId="77777777" w:rsidTr="00E43F87">
        <w:trPr>
          <w:trHeight w:val="350"/>
        </w:trPr>
        <w:tc>
          <w:tcPr>
            <w:tcW w:w="3595" w:type="dxa"/>
          </w:tcPr>
          <w:p w14:paraId="51210A97" w14:textId="77777777" w:rsidR="00FE708A" w:rsidRPr="00555566" w:rsidRDefault="00FE708A" w:rsidP="00E43F87">
            <w:pPr>
              <w:autoSpaceDE w:val="0"/>
              <w:autoSpaceDN w:val="0"/>
              <w:adjustRightInd w:val="0"/>
            </w:pPr>
            <w:r w:rsidRPr="007D2DB1">
              <w:t>ECTC Type</w:t>
            </w:r>
          </w:p>
        </w:tc>
        <w:tc>
          <w:tcPr>
            <w:tcW w:w="4500" w:type="dxa"/>
          </w:tcPr>
          <w:p w14:paraId="7BA0369E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2</w:t>
            </w:r>
            <w:r w:rsidR="00F658CD">
              <w:t>.</w:t>
            </w:r>
            <w:r>
              <w:t>B</w:t>
            </w:r>
          </w:p>
        </w:tc>
      </w:tr>
      <w:tr w:rsidR="00FE708A" w:rsidRPr="007D2DB1" w14:paraId="0E3A6FB2" w14:textId="77777777" w:rsidTr="00E43F87">
        <w:tc>
          <w:tcPr>
            <w:tcW w:w="3595" w:type="dxa"/>
          </w:tcPr>
          <w:p w14:paraId="09B39CCE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Product Description</w:t>
            </w:r>
          </w:p>
        </w:tc>
        <w:tc>
          <w:tcPr>
            <w:tcW w:w="4500" w:type="dxa"/>
          </w:tcPr>
          <w:p w14:paraId="4A93413C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Netless Rolled Erosion Control Blankets</w:t>
            </w:r>
          </w:p>
        </w:tc>
      </w:tr>
      <w:tr w:rsidR="00FE708A" w:rsidRPr="007D2DB1" w14:paraId="351D2D7A" w14:textId="77777777" w:rsidTr="00E43F87">
        <w:tc>
          <w:tcPr>
            <w:tcW w:w="3595" w:type="dxa"/>
          </w:tcPr>
          <w:p w14:paraId="72DBAB6B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Material Composition</w:t>
            </w:r>
          </w:p>
        </w:tc>
        <w:tc>
          <w:tcPr>
            <w:tcW w:w="4500" w:type="dxa"/>
          </w:tcPr>
          <w:p w14:paraId="704C2B11" w14:textId="77777777" w:rsidR="00FE708A" w:rsidRPr="007D2DB1" w:rsidRDefault="00FE708A" w:rsidP="003B33FC">
            <w:pPr>
              <w:autoSpaceDE w:val="0"/>
              <w:autoSpaceDN w:val="0"/>
              <w:adjustRightInd w:val="0"/>
            </w:pPr>
            <w:r>
              <w:t>Natural and/or polymer fibers mechanically interlocked and/or chemically adhered together to form a</w:t>
            </w:r>
            <w:r w:rsidR="003B33FC">
              <w:t xml:space="preserve"> netless</w:t>
            </w:r>
            <w:r>
              <w:t xml:space="preserve"> RECP</w:t>
            </w:r>
          </w:p>
        </w:tc>
      </w:tr>
      <w:tr w:rsidR="00FE708A" w:rsidRPr="007D2DB1" w14:paraId="41350C10" w14:textId="77777777" w:rsidTr="00E43F87">
        <w:tc>
          <w:tcPr>
            <w:tcW w:w="3595" w:type="dxa"/>
          </w:tcPr>
          <w:p w14:paraId="3B66765D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C Factor</w:t>
            </w:r>
            <w:r w:rsidRPr="007D2DB1">
              <w:rPr>
                <w:vertAlign w:val="superscript"/>
              </w:rPr>
              <w:t>b</w:t>
            </w:r>
          </w:p>
        </w:tc>
        <w:tc>
          <w:tcPr>
            <w:tcW w:w="4500" w:type="dxa"/>
          </w:tcPr>
          <w:p w14:paraId="64D7ADD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≤ 0.10</w:t>
            </w:r>
          </w:p>
        </w:tc>
      </w:tr>
      <w:tr w:rsidR="00FE708A" w:rsidRPr="007D2DB1" w14:paraId="22FB5BF4" w14:textId="77777777" w:rsidTr="00E43F87">
        <w:tc>
          <w:tcPr>
            <w:tcW w:w="3595" w:type="dxa"/>
          </w:tcPr>
          <w:p w14:paraId="2B1C9E6D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Shear Stress</w:t>
            </w:r>
            <w:r w:rsidRPr="007D2DB1">
              <w:rPr>
                <w:vertAlign w:val="superscript"/>
              </w:rPr>
              <w:t>c</w:t>
            </w:r>
          </w:p>
        </w:tc>
        <w:tc>
          <w:tcPr>
            <w:tcW w:w="4500" w:type="dxa"/>
          </w:tcPr>
          <w:p w14:paraId="03F6828F" w14:textId="77777777" w:rsidR="00FE708A" w:rsidRPr="00512E7E" w:rsidRDefault="00FE708A" w:rsidP="00E43F87">
            <w:pPr>
              <w:autoSpaceDE w:val="0"/>
              <w:autoSpaceDN w:val="0"/>
              <w:adjustRightInd w:val="0"/>
            </w:pPr>
            <w:r>
              <w:t>≥ 1.0 lbs/ft</w:t>
            </w:r>
            <w:r w:rsidRPr="000A04BD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48 Pa)</w:t>
            </w:r>
          </w:p>
        </w:tc>
      </w:tr>
      <w:tr w:rsidR="00FE708A" w:rsidRPr="007D2DB1" w14:paraId="5BD8B145" w14:textId="77777777" w:rsidTr="00E43F87">
        <w:tc>
          <w:tcPr>
            <w:tcW w:w="3595" w:type="dxa"/>
          </w:tcPr>
          <w:p w14:paraId="2003555E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MD Material Tensile Strength</w:t>
            </w:r>
          </w:p>
          <w:p w14:paraId="3AEEB3B1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72705E25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125 lbs/ft (</w:t>
            </w:r>
            <w:r w:rsidR="00CE2495">
              <w:t xml:space="preserve">≥ </w:t>
            </w:r>
            <w:r>
              <w:t>1.8 kN/m)</w:t>
            </w:r>
          </w:p>
        </w:tc>
      </w:tr>
      <w:tr w:rsidR="00FE708A" w:rsidRPr="007D2DB1" w14:paraId="304B24F7" w14:textId="77777777" w:rsidTr="00E43F87">
        <w:tc>
          <w:tcPr>
            <w:tcW w:w="3595" w:type="dxa"/>
          </w:tcPr>
          <w:p w14:paraId="23157969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TD Material Tensile Strength</w:t>
            </w:r>
          </w:p>
          <w:p w14:paraId="09DF86B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(ASTM D6818)</w:t>
            </w:r>
          </w:p>
        </w:tc>
        <w:tc>
          <w:tcPr>
            <w:tcW w:w="4500" w:type="dxa"/>
          </w:tcPr>
          <w:p w14:paraId="5F3FDE9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10 lbs/ft (</w:t>
            </w:r>
            <w:r w:rsidR="00CE2495">
              <w:t xml:space="preserve">≥ </w:t>
            </w:r>
            <w:r>
              <w:t>0.1 kN/m)</w:t>
            </w:r>
          </w:p>
        </w:tc>
      </w:tr>
      <w:tr w:rsidR="00FE708A" w:rsidRPr="007D2DB1" w14:paraId="7FE3CAA1" w14:textId="77777777" w:rsidTr="00E43F87">
        <w:tc>
          <w:tcPr>
            <w:tcW w:w="3595" w:type="dxa"/>
          </w:tcPr>
          <w:p w14:paraId="4DD5F6F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Material Thickness (ASTM D6525)</w:t>
            </w:r>
          </w:p>
        </w:tc>
        <w:tc>
          <w:tcPr>
            <w:tcW w:w="4500" w:type="dxa"/>
          </w:tcPr>
          <w:p w14:paraId="24703667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0.30 in (</w:t>
            </w:r>
            <w:r w:rsidR="00CE2495">
              <w:t xml:space="preserve">≥ </w:t>
            </w:r>
            <w:r>
              <w:t>7.6 mm)</w:t>
            </w:r>
          </w:p>
        </w:tc>
      </w:tr>
      <w:tr w:rsidR="00FE708A" w:rsidRPr="007D2DB1" w14:paraId="29D2A26F" w14:textId="77777777" w:rsidTr="00E43F87">
        <w:tc>
          <w:tcPr>
            <w:tcW w:w="3595" w:type="dxa"/>
          </w:tcPr>
          <w:p w14:paraId="60E1920D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Ground Coverage (ASTM D6567)</w:t>
            </w:r>
          </w:p>
        </w:tc>
        <w:tc>
          <w:tcPr>
            <w:tcW w:w="4500" w:type="dxa"/>
          </w:tcPr>
          <w:p w14:paraId="48ACD776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 xml:space="preserve">≥ </w:t>
            </w:r>
            <w:r w:rsidRPr="00B52191">
              <w:t>50% - ≤ 90%</w:t>
            </w:r>
          </w:p>
        </w:tc>
      </w:tr>
      <w:tr w:rsidR="00FE708A" w:rsidRPr="007D2DB1" w14:paraId="694D82B0" w14:textId="77777777" w:rsidTr="00E43F87">
        <w:tc>
          <w:tcPr>
            <w:tcW w:w="3595" w:type="dxa"/>
          </w:tcPr>
          <w:p w14:paraId="10AE4AA1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 w:rsidRPr="007D2DB1">
              <w:t>Mass Per Unit Area (ASTM D6475)</w:t>
            </w:r>
          </w:p>
        </w:tc>
        <w:tc>
          <w:tcPr>
            <w:tcW w:w="4500" w:type="dxa"/>
          </w:tcPr>
          <w:p w14:paraId="0971AED9" w14:textId="77777777" w:rsidR="00FE708A" w:rsidRPr="007D2DB1" w:rsidRDefault="00FE708A" w:rsidP="00E43F87">
            <w:pPr>
              <w:autoSpaceDE w:val="0"/>
              <w:autoSpaceDN w:val="0"/>
              <w:adjustRightInd w:val="0"/>
            </w:pPr>
            <w:r>
              <w:t>≥ 10.0 oz/yd</w:t>
            </w:r>
            <w:r w:rsidRPr="007D2DB1">
              <w:rPr>
                <w:vertAlign w:val="superscript"/>
              </w:rPr>
              <w:t>2</w:t>
            </w:r>
            <w:r>
              <w:t xml:space="preserve"> (</w:t>
            </w:r>
            <w:r w:rsidR="00CE2495">
              <w:t xml:space="preserve">≥ </w:t>
            </w:r>
            <w:r>
              <w:t>339 g/m</w:t>
            </w:r>
            <w:r w:rsidRPr="007D2DB1">
              <w:rPr>
                <w:vertAlign w:val="superscript"/>
              </w:rPr>
              <w:t>2</w:t>
            </w:r>
            <w:r>
              <w:t>)</w:t>
            </w:r>
          </w:p>
        </w:tc>
      </w:tr>
    </w:tbl>
    <w:p w14:paraId="5D9B7B31" w14:textId="77777777" w:rsidR="00FE708A" w:rsidRPr="008746A5" w:rsidRDefault="00FE708A" w:rsidP="00FE708A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a. C Factor and permissible shear stress for Types 1.A. and 2.A. mulch control nettings must be obtained with netting used in conjunction with pre‐applied mulch material.</w:t>
      </w:r>
    </w:p>
    <w:p w14:paraId="30D1FE2A" w14:textId="77777777" w:rsidR="00FE708A" w:rsidRPr="008746A5" w:rsidRDefault="00FE708A" w:rsidP="00FE708A">
      <w:pPr>
        <w:rPr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b. ASTM D6459 or equivalent deemed acceptable by the engineer.</w:t>
      </w:r>
    </w:p>
    <w:p w14:paraId="0310524D" w14:textId="77777777" w:rsidR="00FE708A" w:rsidRPr="008746A5" w:rsidRDefault="00FE708A" w:rsidP="00FE708A">
      <w:pPr>
        <w:rPr>
          <w:rFonts w:cs="Calibri-Italic"/>
          <w:i/>
          <w:iCs/>
          <w:sz w:val="20"/>
          <w:szCs w:val="20"/>
        </w:rPr>
      </w:pPr>
      <w:r w:rsidRPr="008746A5">
        <w:rPr>
          <w:rFonts w:cs="Calibri-Italic"/>
          <w:i/>
          <w:iCs/>
          <w:sz w:val="20"/>
          <w:szCs w:val="20"/>
        </w:rPr>
        <w:t>c. ASTM D6460 or equivalent deemed acceptable by the engineer.</w:t>
      </w:r>
    </w:p>
    <w:p w14:paraId="2431FA90" w14:textId="77777777" w:rsidR="009370D9" w:rsidRDefault="009370D9" w:rsidP="00D40593"/>
    <w:p w14:paraId="2C662EB2" w14:textId="77777777" w:rsidR="009370D9" w:rsidRDefault="009370D9" w:rsidP="00D40593"/>
    <w:sectPr w:rsidR="009370D9" w:rsidSect="00FB2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5672" w14:textId="77777777" w:rsidR="00EF002F" w:rsidRDefault="00EF002F" w:rsidP="0003307B">
      <w:pPr>
        <w:spacing w:after="0" w:line="240" w:lineRule="auto"/>
      </w:pPr>
      <w:r>
        <w:separator/>
      </w:r>
    </w:p>
  </w:endnote>
  <w:endnote w:type="continuationSeparator" w:id="0">
    <w:p w14:paraId="722732C6" w14:textId="77777777" w:rsidR="00EF002F" w:rsidRDefault="00EF002F" w:rsidP="0003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AE7C" w14:textId="77777777" w:rsidR="00742F76" w:rsidRDefault="00742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97F5" w14:textId="77777777" w:rsidR="00742F76" w:rsidRDefault="00742F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32CE" w14:textId="77777777" w:rsidR="00742F76" w:rsidRDefault="00742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2B81" w14:textId="77777777" w:rsidR="00EF002F" w:rsidRDefault="00EF002F" w:rsidP="0003307B">
      <w:pPr>
        <w:spacing w:after="0" w:line="240" w:lineRule="auto"/>
      </w:pPr>
      <w:r>
        <w:separator/>
      </w:r>
    </w:p>
  </w:footnote>
  <w:footnote w:type="continuationSeparator" w:id="0">
    <w:p w14:paraId="30B71FA4" w14:textId="77777777" w:rsidR="00EF002F" w:rsidRDefault="00EF002F" w:rsidP="0003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CB11" w14:textId="77777777" w:rsidR="00742F76" w:rsidRDefault="00742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53A9" w14:textId="7B33F8DE" w:rsidR="00A8675F" w:rsidRDefault="00742F76" w:rsidP="000F2E32">
    <w:pPr>
      <w:pStyle w:val="Header"/>
      <w:jc w:val="right"/>
    </w:pPr>
    <w:r>
      <w:rPr>
        <w:noProof/>
      </w:rPr>
      <w:drawing>
        <wp:inline distT="0" distB="0" distL="0" distR="0" wp14:anchorId="13DF5BCE" wp14:editId="2A92E6F6">
          <wp:extent cx="1252972" cy="1126540"/>
          <wp:effectExtent l="0" t="0" r="4445" b="0"/>
          <wp:docPr id="1702421373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421373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77" cy="1140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2A61CB" w14:textId="77777777" w:rsidR="00A8675F" w:rsidRDefault="00A8675F" w:rsidP="000F2E32">
    <w:pPr>
      <w:pStyle w:val="Header"/>
      <w:jc w:val="right"/>
      <w:rPr>
        <w:rFonts w:ascii="Maiandra GD" w:hAnsi="Maiandra GD"/>
        <w:color w:val="538135" w:themeColor="accent6" w:themeShade="BF"/>
        <w:sz w:val="32"/>
        <w:szCs w:val="32"/>
      </w:rPr>
    </w:pPr>
    <w:hyperlink r:id="rId2" w:history="1">
      <w:r w:rsidRPr="000F2E32">
        <w:rPr>
          <w:rStyle w:val="Hyperlink"/>
          <w:rFonts w:ascii="Maiandra GD" w:hAnsi="Maiandra GD"/>
          <w:color w:val="538135" w:themeColor="accent6" w:themeShade="BF"/>
          <w:sz w:val="32"/>
          <w:szCs w:val="32"/>
        </w:rPr>
        <w:t>www.ectc.org</w:t>
      </w:r>
    </w:hyperlink>
  </w:p>
  <w:p w14:paraId="55F69C0F" w14:textId="77777777" w:rsidR="00A8675F" w:rsidRDefault="00A8675F" w:rsidP="000F2E3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7709" w14:textId="77777777" w:rsidR="00742F76" w:rsidRDefault="00742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D6D"/>
    <w:multiLevelType w:val="hybridMultilevel"/>
    <w:tmpl w:val="FE14C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44E8"/>
    <w:multiLevelType w:val="hybridMultilevel"/>
    <w:tmpl w:val="37983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7455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81B"/>
    <w:multiLevelType w:val="hybridMultilevel"/>
    <w:tmpl w:val="8ABCB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F7F"/>
    <w:multiLevelType w:val="hybridMultilevel"/>
    <w:tmpl w:val="BFB6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501537"/>
    <w:multiLevelType w:val="hybridMultilevel"/>
    <w:tmpl w:val="D840B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6263072">
    <w:abstractNumId w:val="3"/>
  </w:num>
  <w:num w:numId="2" w16cid:durableId="1993635879">
    <w:abstractNumId w:val="2"/>
  </w:num>
  <w:num w:numId="3" w16cid:durableId="321085338">
    <w:abstractNumId w:val="4"/>
  </w:num>
  <w:num w:numId="4" w16cid:durableId="1255283820">
    <w:abstractNumId w:val="5"/>
  </w:num>
  <w:num w:numId="5" w16cid:durableId="1169639505">
    <w:abstractNumId w:val="0"/>
  </w:num>
  <w:num w:numId="6" w16cid:durableId="187557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3"/>
    <w:rsid w:val="00000ABF"/>
    <w:rsid w:val="00006EB5"/>
    <w:rsid w:val="00022F75"/>
    <w:rsid w:val="0003307B"/>
    <w:rsid w:val="00045E0F"/>
    <w:rsid w:val="000A04BD"/>
    <w:rsid w:val="000B5295"/>
    <w:rsid w:val="000C7C2B"/>
    <w:rsid w:val="000E202D"/>
    <w:rsid w:val="000F1ABD"/>
    <w:rsid w:val="000F2E32"/>
    <w:rsid w:val="00115667"/>
    <w:rsid w:val="001258E1"/>
    <w:rsid w:val="00137757"/>
    <w:rsid w:val="00153CF7"/>
    <w:rsid w:val="00157768"/>
    <w:rsid w:val="00182EE9"/>
    <w:rsid w:val="001A3B01"/>
    <w:rsid w:val="001A6F82"/>
    <w:rsid w:val="001B0A7F"/>
    <w:rsid w:val="001C3080"/>
    <w:rsid w:val="00203388"/>
    <w:rsid w:val="00263B66"/>
    <w:rsid w:val="00264682"/>
    <w:rsid w:val="00270FA2"/>
    <w:rsid w:val="002821A3"/>
    <w:rsid w:val="002926FF"/>
    <w:rsid w:val="002C501C"/>
    <w:rsid w:val="002F39C1"/>
    <w:rsid w:val="00351F4E"/>
    <w:rsid w:val="003520A6"/>
    <w:rsid w:val="003907A3"/>
    <w:rsid w:val="003978E1"/>
    <w:rsid w:val="003A1F1A"/>
    <w:rsid w:val="003A3EEE"/>
    <w:rsid w:val="003A56E2"/>
    <w:rsid w:val="003B33FC"/>
    <w:rsid w:val="003C2714"/>
    <w:rsid w:val="003E4289"/>
    <w:rsid w:val="003F7DF4"/>
    <w:rsid w:val="00431BCC"/>
    <w:rsid w:val="004441C5"/>
    <w:rsid w:val="004549C0"/>
    <w:rsid w:val="004851D4"/>
    <w:rsid w:val="00490AED"/>
    <w:rsid w:val="004B3DFC"/>
    <w:rsid w:val="004C54E9"/>
    <w:rsid w:val="004C6256"/>
    <w:rsid w:val="004C6FD0"/>
    <w:rsid w:val="004E348D"/>
    <w:rsid w:val="004F73BA"/>
    <w:rsid w:val="00502AF9"/>
    <w:rsid w:val="00507CFF"/>
    <w:rsid w:val="00512E7E"/>
    <w:rsid w:val="005325A7"/>
    <w:rsid w:val="00535703"/>
    <w:rsid w:val="00547D2A"/>
    <w:rsid w:val="00555566"/>
    <w:rsid w:val="0056602D"/>
    <w:rsid w:val="005767F7"/>
    <w:rsid w:val="005C1B67"/>
    <w:rsid w:val="00604DB2"/>
    <w:rsid w:val="00613555"/>
    <w:rsid w:val="00625F67"/>
    <w:rsid w:val="00653367"/>
    <w:rsid w:val="006550E6"/>
    <w:rsid w:val="00655405"/>
    <w:rsid w:val="006A7D8E"/>
    <w:rsid w:val="006D19BF"/>
    <w:rsid w:val="006D2066"/>
    <w:rsid w:val="006E0650"/>
    <w:rsid w:val="006E7C0B"/>
    <w:rsid w:val="0071570C"/>
    <w:rsid w:val="00742F76"/>
    <w:rsid w:val="00747C4E"/>
    <w:rsid w:val="00751FE4"/>
    <w:rsid w:val="0075558F"/>
    <w:rsid w:val="007753CE"/>
    <w:rsid w:val="007C04DA"/>
    <w:rsid w:val="007C5A82"/>
    <w:rsid w:val="007D2DB1"/>
    <w:rsid w:val="007D3142"/>
    <w:rsid w:val="007D46FB"/>
    <w:rsid w:val="007D62AC"/>
    <w:rsid w:val="007E7C8F"/>
    <w:rsid w:val="00800F3D"/>
    <w:rsid w:val="0081070F"/>
    <w:rsid w:val="00822A31"/>
    <w:rsid w:val="008332A3"/>
    <w:rsid w:val="008455E9"/>
    <w:rsid w:val="008501BB"/>
    <w:rsid w:val="00853AC4"/>
    <w:rsid w:val="00855FC7"/>
    <w:rsid w:val="008746A5"/>
    <w:rsid w:val="008A6112"/>
    <w:rsid w:val="008B1A45"/>
    <w:rsid w:val="008D1D75"/>
    <w:rsid w:val="008E204E"/>
    <w:rsid w:val="008E69C5"/>
    <w:rsid w:val="009007FF"/>
    <w:rsid w:val="009126AF"/>
    <w:rsid w:val="00921AE2"/>
    <w:rsid w:val="009370D9"/>
    <w:rsid w:val="00981080"/>
    <w:rsid w:val="00994CBE"/>
    <w:rsid w:val="00995060"/>
    <w:rsid w:val="009B0B74"/>
    <w:rsid w:val="00A1556F"/>
    <w:rsid w:val="00A40224"/>
    <w:rsid w:val="00A612A2"/>
    <w:rsid w:val="00A76730"/>
    <w:rsid w:val="00A8675F"/>
    <w:rsid w:val="00AA1638"/>
    <w:rsid w:val="00AE41C5"/>
    <w:rsid w:val="00B12C02"/>
    <w:rsid w:val="00B339A9"/>
    <w:rsid w:val="00B40306"/>
    <w:rsid w:val="00B52191"/>
    <w:rsid w:val="00B57DC3"/>
    <w:rsid w:val="00B63975"/>
    <w:rsid w:val="00B63CDD"/>
    <w:rsid w:val="00B67278"/>
    <w:rsid w:val="00B82E50"/>
    <w:rsid w:val="00BF6968"/>
    <w:rsid w:val="00C61CFA"/>
    <w:rsid w:val="00CE208E"/>
    <w:rsid w:val="00CE2495"/>
    <w:rsid w:val="00CF14AD"/>
    <w:rsid w:val="00D3676A"/>
    <w:rsid w:val="00D40593"/>
    <w:rsid w:val="00D54009"/>
    <w:rsid w:val="00D5628C"/>
    <w:rsid w:val="00D7259A"/>
    <w:rsid w:val="00D73479"/>
    <w:rsid w:val="00D82F0C"/>
    <w:rsid w:val="00D91145"/>
    <w:rsid w:val="00D97007"/>
    <w:rsid w:val="00DA7810"/>
    <w:rsid w:val="00DF2AD4"/>
    <w:rsid w:val="00E17168"/>
    <w:rsid w:val="00E321C2"/>
    <w:rsid w:val="00E43F87"/>
    <w:rsid w:val="00EC6005"/>
    <w:rsid w:val="00EC65A8"/>
    <w:rsid w:val="00EF002F"/>
    <w:rsid w:val="00EF3DA5"/>
    <w:rsid w:val="00F0690A"/>
    <w:rsid w:val="00F658CD"/>
    <w:rsid w:val="00F86013"/>
    <w:rsid w:val="00F97E06"/>
    <w:rsid w:val="00FB2990"/>
    <w:rsid w:val="00FB487B"/>
    <w:rsid w:val="00FB56D3"/>
    <w:rsid w:val="00FE708A"/>
    <w:rsid w:val="00FF414C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92DB0"/>
  <w15:docId w15:val="{47FEE31A-1930-470E-85E1-4CA9B21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0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7B"/>
  </w:style>
  <w:style w:type="paragraph" w:styleId="Footer">
    <w:name w:val="footer"/>
    <w:basedOn w:val="Normal"/>
    <w:link w:val="FooterChar"/>
    <w:uiPriority w:val="99"/>
    <w:unhideWhenUsed/>
    <w:rsid w:val="0003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7B"/>
  </w:style>
  <w:style w:type="character" w:styleId="Hyperlink">
    <w:name w:val="Hyperlink"/>
    <w:basedOn w:val="DefaultParagraphFont"/>
    <w:uiPriority w:val="99"/>
    <w:unhideWhenUsed/>
    <w:rsid w:val="000F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tc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E522-D822-4BD5-BA3C-27A87788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1499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Excelsior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Kelsey</dc:creator>
  <cp:lastModifiedBy>Diane Smith</cp:lastModifiedBy>
  <cp:revision>5</cp:revision>
  <cp:lastPrinted>2018-04-12T00:30:00Z</cp:lastPrinted>
  <dcterms:created xsi:type="dcterms:W3CDTF">2018-04-12T03:28:00Z</dcterms:created>
  <dcterms:modified xsi:type="dcterms:W3CDTF">2025-07-07T17:21:00Z</dcterms:modified>
</cp:coreProperties>
</file>