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D68A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3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B </w:t>
      </w:r>
    </w:p>
    <w:p w14:paraId="401E1C2A" w14:textId="77777777" w:rsidR="00502AF9" w:rsidRDefault="00502AF9" w:rsidP="00D40593"/>
    <w:p w14:paraId="5E2B3B4B" w14:textId="77777777" w:rsidR="00502AF9" w:rsidRDefault="00502AF9" w:rsidP="00502AF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3</w:t>
      </w:r>
      <w:r w:rsidR="00F658CD">
        <w:rPr>
          <w:u w:val="single"/>
        </w:rPr>
        <w:t>.</w:t>
      </w:r>
      <w:r>
        <w:rPr>
          <w:u w:val="single"/>
        </w:rPr>
        <w:t>B – Paragraph Form</w:t>
      </w:r>
    </w:p>
    <w:p w14:paraId="3B8E8363" w14:textId="77777777" w:rsidR="00502AF9" w:rsidRPr="00CE208E" w:rsidRDefault="00502AF9" w:rsidP="00502AF9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65535051" w14:textId="77777777" w:rsidR="00502AF9" w:rsidRDefault="00502AF9" w:rsidP="00502AF9">
      <w:pPr>
        <w:autoSpaceDE w:val="0"/>
        <w:autoSpaceDN w:val="0"/>
        <w:adjustRightInd w:val="0"/>
        <w:spacing w:after="0" w:line="240" w:lineRule="auto"/>
      </w:pPr>
      <w:r>
        <w:t>Product shall be ECTC Type 3</w:t>
      </w:r>
      <w:r w:rsidR="00F658CD">
        <w:t>.</w:t>
      </w:r>
      <w:r>
        <w:t xml:space="preserve">B, which is an erosion control blanket composed of processed slow degrading natural or polymer fibers mechanically bound </w:t>
      </w:r>
      <w:r w:rsidR="00FB487B">
        <w:t>together between two slow</w:t>
      </w:r>
      <w:r w:rsidR="00B12C02">
        <w:t xml:space="preserve"> degrading synthetic or natural fiber nettings to form a continuous matrix.</w:t>
      </w:r>
      <w:r>
        <w:t xml:space="preserve"> Product shall have a C Factor ≤ 0.05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2.0 lbs/ft</w:t>
      </w:r>
      <w:r w:rsidRPr="000A04BD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>
        <w:t xml:space="preserve">96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100 lbs/ft (</w:t>
      </w:r>
      <w:r w:rsidR="00F86013">
        <w:t xml:space="preserve">≥ </w:t>
      </w:r>
      <w:r>
        <w:t xml:space="preserve">1.5 kN/m) x TD </w:t>
      </w:r>
      <w:r w:rsidR="004C54E9">
        <w:t xml:space="preserve">(Transverse Direction) </w:t>
      </w:r>
      <w:r>
        <w:t>tensile strength of ≥ 40 lbs/ft (</w:t>
      </w:r>
      <w:r w:rsidR="00F86013">
        <w:t xml:space="preserve">≥ </w:t>
      </w:r>
      <w:r>
        <w:t>0.6 kN/m) according to ASTM D6818.  Product shall have a thickness ≥ 0.2</w:t>
      </w:r>
      <w:r w:rsidR="00B12C02">
        <w:t>5</w:t>
      </w:r>
      <w:r>
        <w:t xml:space="preserve"> in – ≤ 0.</w:t>
      </w:r>
      <w:r w:rsidR="00B12C02">
        <w:t>50 in (6.4</w:t>
      </w:r>
      <w:r>
        <w:t xml:space="preserve"> mm – 1</w:t>
      </w:r>
      <w:r w:rsidR="00B12C02">
        <w:t>2.7</w:t>
      </w:r>
      <w:r>
        <w:t xml:space="preserve"> mm) according to ASTM D6525, ground coverage of </w:t>
      </w:r>
      <w:r w:rsidR="00B12C02">
        <w:t xml:space="preserve">≥ 50% - ≤ 95% </w:t>
      </w:r>
      <w:r>
        <w:t>according to ASTM D6567</w:t>
      </w:r>
      <w:r w:rsidR="00B12C02">
        <w:t>, and mass per unit area of ≥ 8</w:t>
      </w:r>
      <w:r>
        <w:t>.0 oz/yd</w:t>
      </w:r>
      <w:r w:rsidRPr="00EC6005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 w:rsidR="00B12C02">
        <w:t>271</w:t>
      </w:r>
      <w:r>
        <w:t xml:space="preserve">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>6475.</w:t>
      </w:r>
    </w:p>
    <w:p w14:paraId="483D2E15" w14:textId="77777777" w:rsidR="00502AF9" w:rsidRDefault="00502AF9" w:rsidP="00502AF9">
      <w:pPr>
        <w:autoSpaceDE w:val="0"/>
        <w:autoSpaceDN w:val="0"/>
        <w:adjustRightInd w:val="0"/>
        <w:spacing w:after="0" w:line="240" w:lineRule="auto"/>
      </w:pPr>
    </w:p>
    <w:p w14:paraId="6E1DC2BA" w14:textId="77777777" w:rsidR="00502AF9" w:rsidRDefault="00B12C02" w:rsidP="00502AF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3</w:t>
      </w:r>
      <w:r w:rsidR="00F658CD">
        <w:rPr>
          <w:u w:val="single"/>
        </w:rPr>
        <w:t>.</w:t>
      </w:r>
      <w:r>
        <w:rPr>
          <w:u w:val="single"/>
        </w:rPr>
        <w:t>B</w:t>
      </w:r>
      <w:r w:rsidR="00502AF9">
        <w:rPr>
          <w:u w:val="single"/>
        </w:rPr>
        <w:t xml:space="preserve"> – Tabular Form</w:t>
      </w:r>
    </w:p>
    <w:p w14:paraId="06C45761" w14:textId="77777777" w:rsidR="00502AF9" w:rsidRDefault="00502AF9" w:rsidP="00502A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02AF9" w:rsidRPr="007D2DB1" w14:paraId="29140FDF" w14:textId="77777777" w:rsidTr="0075558F">
        <w:trPr>
          <w:trHeight w:val="350"/>
        </w:trPr>
        <w:tc>
          <w:tcPr>
            <w:tcW w:w="3595" w:type="dxa"/>
          </w:tcPr>
          <w:p w14:paraId="3558D6D1" w14:textId="77777777" w:rsidR="00502AF9" w:rsidRPr="00555566" w:rsidRDefault="00502AF9" w:rsidP="0075558F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2C35DAB5" w14:textId="77777777" w:rsidR="00502AF9" w:rsidRPr="007D2DB1" w:rsidRDefault="00B12C02" w:rsidP="0075558F">
            <w:pPr>
              <w:autoSpaceDE w:val="0"/>
              <w:autoSpaceDN w:val="0"/>
              <w:adjustRightInd w:val="0"/>
            </w:pPr>
            <w:r>
              <w:t>3</w:t>
            </w:r>
            <w:r w:rsidR="00F658CD">
              <w:t>.</w:t>
            </w:r>
            <w:r>
              <w:t>B</w:t>
            </w:r>
          </w:p>
        </w:tc>
      </w:tr>
      <w:tr w:rsidR="00502AF9" w:rsidRPr="007D2DB1" w14:paraId="2F9CEA8D" w14:textId="77777777" w:rsidTr="0075558F">
        <w:tc>
          <w:tcPr>
            <w:tcW w:w="3595" w:type="dxa"/>
          </w:tcPr>
          <w:p w14:paraId="01B1A7BF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77CF3AD" w14:textId="77777777" w:rsidR="00502AF9" w:rsidRPr="007D2DB1" w:rsidRDefault="00B12C02" w:rsidP="0075558F">
            <w:pPr>
              <w:autoSpaceDE w:val="0"/>
              <w:autoSpaceDN w:val="0"/>
              <w:adjustRightInd w:val="0"/>
            </w:pPr>
            <w:r>
              <w:t>Erosion Control Blanket</w:t>
            </w:r>
          </w:p>
        </w:tc>
      </w:tr>
      <w:tr w:rsidR="00502AF9" w:rsidRPr="007D2DB1" w14:paraId="32A20D60" w14:textId="77777777" w:rsidTr="0075558F">
        <w:tc>
          <w:tcPr>
            <w:tcW w:w="3595" w:type="dxa"/>
          </w:tcPr>
          <w:p w14:paraId="31DEDE44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4E01B5A3" w14:textId="77777777" w:rsidR="00502AF9" w:rsidRPr="007D2DB1" w:rsidRDefault="00B12C02" w:rsidP="003B33FC">
            <w:pPr>
              <w:autoSpaceDE w:val="0"/>
              <w:autoSpaceDN w:val="0"/>
              <w:adjustRightInd w:val="0"/>
            </w:pPr>
            <w:r>
              <w:t>An erosion control blanket composed of processed slow degrading natural or polymer fibers mechanically bound together between two slo</w:t>
            </w:r>
            <w:r w:rsidR="003B33FC">
              <w:t>w</w:t>
            </w:r>
            <w:r>
              <w:t xml:space="preserve"> degrading synthetic or natural fiber nettings to form a continuous matrix.</w:t>
            </w:r>
          </w:p>
        </w:tc>
      </w:tr>
      <w:tr w:rsidR="00502AF9" w:rsidRPr="007D2DB1" w14:paraId="1F569246" w14:textId="77777777" w:rsidTr="0075558F">
        <w:tc>
          <w:tcPr>
            <w:tcW w:w="3595" w:type="dxa"/>
          </w:tcPr>
          <w:p w14:paraId="0DE7E994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14F8941B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>
              <w:t>≤ 0.05</w:t>
            </w:r>
          </w:p>
        </w:tc>
      </w:tr>
      <w:tr w:rsidR="00502AF9" w:rsidRPr="007D2DB1" w14:paraId="3E387C94" w14:textId="77777777" w:rsidTr="0075558F">
        <w:tc>
          <w:tcPr>
            <w:tcW w:w="3595" w:type="dxa"/>
          </w:tcPr>
          <w:p w14:paraId="57363F53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57284052" w14:textId="77777777" w:rsidR="00502AF9" w:rsidRPr="00512E7E" w:rsidRDefault="00502AF9" w:rsidP="0075558F">
            <w:pPr>
              <w:autoSpaceDE w:val="0"/>
              <w:autoSpaceDN w:val="0"/>
              <w:adjustRightInd w:val="0"/>
            </w:pPr>
            <w:r>
              <w:t>≥ 2.0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F86013">
              <w:t xml:space="preserve">≥ </w:t>
            </w:r>
            <w:r>
              <w:t>96 Pa)</w:t>
            </w:r>
          </w:p>
        </w:tc>
      </w:tr>
      <w:tr w:rsidR="00502AF9" w:rsidRPr="007D2DB1" w14:paraId="184B9204" w14:textId="77777777" w:rsidTr="0075558F">
        <w:tc>
          <w:tcPr>
            <w:tcW w:w="3595" w:type="dxa"/>
          </w:tcPr>
          <w:p w14:paraId="18101E19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3D5F60E0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0F144945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>
              <w:t>≥ 100 lbs/ft (</w:t>
            </w:r>
            <w:r w:rsidR="00F86013">
              <w:t xml:space="preserve">≥ </w:t>
            </w:r>
            <w:r>
              <w:t>1.5 kN/m)</w:t>
            </w:r>
          </w:p>
        </w:tc>
      </w:tr>
      <w:tr w:rsidR="00502AF9" w:rsidRPr="007D2DB1" w14:paraId="76612F5A" w14:textId="77777777" w:rsidTr="0075558F">
        <w:tc>
          <w:tcPr>
            <w:tcW w:w="3595" w:type="dxa"/>
          </w:tcPr>
          <w:p w14:paraId="262D74E7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38EA8667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1832F802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>
              <w:t>≥ 40 lbs/ft (</w:t>
            </w:r>
            <w:r w:rsidR="00F86013">
              <w:t xml:space="preserve">≥ </w:t>
            </w:r>
            <w:r>
              <w:t>0.6 kN/m)</w:t>
            </w:r>
          </w:p>
        </w:tc>
      </w:tr>
      <w:tr w:rsidR="00502AF9" w:rsidRPr="007D2DB1" w14:paraId="5EF70324" w14:textId="77777777" w:rsidTr="0075558F">
        <w:tc>
          <w:tcPr>
            <w:tcW w:w="3595" w:type="dxa"/>
          </w:tcPr>
          <w:p w14:paraId="09628C9B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24B8C1FE" w14:textId="77777777" w:rsidR="00502AF9" w:rsidRPr="007D2DB1" w:rsidRDefault="00B12C02" w:rsidP="0075558F">
            <w:pPr>
              <w:autoSpaceDE w:val="0"/>
              <w:autoSpaceDN w:val="0"/>
              <w:adjustRightInd w:val="0"/>
            </w:pPr>
            <w:r>
              <w:t>≥ 0.25 in – ≤ 0.50 in (6.4 mm – 12.7 mm)</w:t>
            </w:r>
          </w:p>
        </w:tc>
      </w:tr>
      <w:tr w:rsidR="00502AF9" w:rsidRPr="007D2DB1" w14:paraId="38A96C6C" w14:textId="77777777" w:rsidTr="0075558F">
        <w:tc>
          <w:tcPr>
            <w:tcW w:w="3595" w:type="dxa"/>
          </w:tcPr>
          <w:p w14:paraId="45405C10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51189F70" w14:textId="77777777" w:rsidR="00502AF9" w:rsidRPr="007D2DB1" w:rsidRDefault="00B12C02" w:rsidP="0075558F">
            <w:pPr>
              <w:autoSpaceDE w:val="0"/>
              <w:autoSpaceDN w:val="0"/>
              <w:adjustRightInd w:val="0"/>
            </w:pPr>
            <w:r>
              <w:t>≥ 50% - ≤ 95%</w:t>
            </w:r>
          </w:p>
        </w:tc>
      </w:tr>
      <w:tr w:rsidR="00502AF9" w:rsidRPr="007D2DB1" w14:paraId="7A7F81E3" w14:textId="77777777" w:rsidTr="0075558F">
        <w:tc>
          <w:tcPr>
            <w:tcW w:w="3595" w:type="dxa"/>
          </w:tcPr>
          <w:p w14:paraId="56B131D1" w14:textId="77777777" w:rsidR="00502AF9" w:rsidRPr="007D2DB1" w:rsidRDefault="00502AF9" w:rsidP="0075558F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66D0FCCF" w14:textId="77777777" w:rsidR="00502AF9" w:rsidRPr="007D2DB1" w:rsidRDefault="00B12C02" w:rsidP="0075558F">
            <w:pPr>
              <w:autoSpaceDE w:val="0"/>
              <w:autoSpaceDN w:val="0"/>
              <w:adjustRightInd w:val="0"/>
            </w:pPr>
            <w:r>
              <w:t>≥ 8.0 oz/yd</w:t>
            </w:r>
            <w:r w:rsidRPr="00EC6005">
              <w:rPr>
                <w:vertAlign w:val="superscript"/>
              </w:rPr>
              <w:t>2</w:t>
            </w:r>
            <w:r>
              <w:t xml:space="preserve"> (</w:t>
            </w:r>
            <w:r w:rsidR="00F86013">
              <w:t xml:space="preserve">≥ </w:t>
            </w:r>
            <w:r>
              <w:t>271 g/m</w:t>
            </w:r>
            <w:r w:rsidRPr="00EC6005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08A6E8DD" w14:textId="77777777" w:rsidR="00502AF9" w:rsidRPr="008746A5" w:rsidRDefault="00502AF9" w:rsidP="00502AF9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06402275" w14:textId="77777777" w:rsidR="00502AF9" w:rsidRPr="008746A5" w:rsidRDefault="00502AF9" w:rsidP="00502AF9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65769082" w14:textId="77777777" w:rsidR="00502AF9" w:rsidRPr="008746A5" w:rsidRDefault="00502AF9" w:rsidP="00502AF9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1092B94D" w14:textId="77777777" w:rsidR="00502AF9" w:rsidRDefault="00502AF9" w:rsidP="00502AF9"/>
    <w:sectPr w:rsidR="00502AF9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690A" w14:textId="77777777" w:rsidR="00867957" w:rsidRDefault="00867957" w:rsidP="0003307B">
      <w:pPr>
        <w:spacing w:after="0" w:line="240" w:lineRule="auto"/>
      </w:pPr>
      <w:r>
        <w:separator/>
      </w:r>
    </w:p>
  </w:endnote>
  <w:endnote w:type="continuationSeparator" w:id="0">
    <w:p w14:paraId="401251F1" w14:textId="77777777" w:rsidR="00867957" w:rsidRDefault="00867957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ABCE" w14:textId="77777777" w:rsidR="004D5AA5" w:rsidRDefault="004D5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53B7" w14:textId="77777777" w:rsidR="004D5AA5" w:rsidRDefault="004D5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5A08" w14:textId="77777777" w:rsidR="004D5AA5" w:rsidRDefault="004D5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0CAD" w14:textId="77777777" w:rsidR="00867957" w:rsidRDefault="00867957" w:rsidP="0003307B">
      <w:pPr>
        <w:spacing w:after="0" w:line="240" w:lineRule="auto"/>
      </w:pPr>
      <w:r>
        <w:separator/>
      </w:r>
    </w:p>
  </w:footnote>
  <w:footnote w:type="continuationSeparator" w:id="0">
    <w:p w14:paraId="3A2C8B9C" w14:textId="77777777" w:rsidR="00867957" w:rsidRDefault="00867957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033F" w14:textId="77777777" w:rsidR="004D5AA5" w:rsidRDefault="004D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0177" w14:textId="71F6284D" w:rsidR="00A8675F" w:rsidRDefault="004D5AA5" w:rsidP="000F2E32">
    <w:pPr>
      <w:pStyle w:val="Header"/>
      <w:jc w:val="right"/>
    </w:pPr>
    <w:r>
      <w:rPr>
        <w:noProof/>
      </w:rPr>
      <w:drawing>
        <wp:inline distT="0" distB="0" distL="0" distR="0" wp14:anchorId="0B7512C7" wp14:editId="2C92548D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D2579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6B33545E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9ED0" w14:textId="77777777" w:rsidR="004D5AA5" w:rsidRDefault="004D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007693">
    <w:abstractNumId w:val="3"/>
  </w:num>
  <w:num w:numId="2" w16cid:durableId="2074228558">
    <w:abstractNumId w:val="2"/>
  </w:num>
  <w:num w:numId="3" w16cid:durableId="1792675441">
    <w:abstractNumId w:val="4"/>
  </w:num>
  <w:num w:numId="4" w16cid:durableId="1105419523">
    <w:abstractNumId w:val="5"/>
  </w:num>
  <w:num w:numId="5" w16cid:durableId="721636084">
    <w:abstractNumId w:val="0"/>
  </w:num>
  <w:num w:numId="6" w16cid:durableId="123582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9078C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D5AA5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6795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12C91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DB5D0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ED4A-5B20-4BF3-886E-23378AF4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1658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2018-04-12T03:34:00Z</dcterms:created>
  <dcterms:modified xsi:type="dcterms:W3CDTF">2025-07-07T17:24:00Z</dcterms:modified>
</cp:coreProperties>
</file>