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9F98"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C </w:t>
      </w:r>
    </w:p>
    <w:p w14:paraId="0F86317C" w14:textId="77777777" w:rsidR="004B3DFC" w:rsidRDefault="004B3DFC" w:rsidP="00DA7810">
      <w:pPr>
        <w:autoSpaceDE w:val="0"/>
        <w:autoSpaceDN w:val="0"/>
        <w:adjustRightInd w:val="0"/>
        <w:spacing w:after="0" w:line="240" w:lineRule="auto"/>
        <w:rPr>
          <w:highlight w:val="yellow"/>
          <w:u w:val="single"/>
        </w:rPr>
      </w:pPr>
    </w:p>
    <w:p w14:paraId="2A251C6B" w14:textId="77777777" w:rsidR="004B3DFC" w:rsidRDefault="004B3DFC" w:rsidP="004B3DFC">
      <w:pPr>
        <w:autoSpaceDE w:val="0"/>
        <w:autoSpaceDN w:val="0"/>
        <w:adjustRightInd w:val="0"/>
        <w:spacing w:after="0" w:line="240" w:lineRule="auto"/>
        <w:rPr>
          <w:u w:val="single"/>
        </w:rPr>
      </w:pPr>
      <w:r>
        <w:rPr>
          <w:u w:val="single"/>
        </w:rPr>
        <w:t>Type 5.C – Paragraph Form</w:t>
      </w:r>
    </w:p>
    <w:p w14:paraId="6CBFFB73" w14:textId="77777777" w:rsidR="004B3DFC" w:rsidRPr="00CE208E" w:rsidRDefault="004B3DFC" w:rsidP="004B3DFC">
      <w:pPr>
        <w:autoSpaceDE w:val="0"/>
        <w:autoSpaceDN w:val="0"/>
        <w:adjustRightInd w:val="0"/>
        <w:spacing w:after="0" w:line="240" w:lineRule="auto"/>
        <w:rPr>
          <w:u w:val="single"/>
        </w:rPr>
      </w:pPr>
    </w:p>
    <w:p w14:paraId="1C1E6F07" w14:textId="4FAB8760" w:rsidR="004B3DFC" w:rsidRDefault="004B3DFC" w:rsidP="004B3DFC">
      <w:pPr>
        <w:autoSpaceDE w:val="0"/>
        <w:autoSpaceDN w:val="0"/>
        <w:adjustRightInd w:val="0"/>
        <w:spacing w:after="0" w:line="240" w:lineRule="auto"/>
      </w:pPr>
      <w:r>
        <w:t xml:space="preserve">Product shall be ECTC Type 5.C, which is a turf reinforcement mat, composed of UV-stabilized non-degradable synthetic fibers, filaments, nets, wire mesh and/or other elements, processed into a permanent, three-dimensional matrix which may be supplemented with degradable components. </w:t>
      </w:r>
      <w:r w:rsidRPr="000A04BD">
        <w:t>Product</w:t>
      </w:r>
      <w:r>
        <w:t xml:space="preserve"> un-vegetated permissible shear stress rating shall be ≥ 2.0 </w:t>
      </w:r>
      <w:proofErr w:type="spellStart"/>
      <w:r>
        <w:t>lbs</w:t>
      </w:r>
      <w:proofErr w:type="spellEnd"/>
      <w:r>
        <w:t>/ft</w:t>
      </w:r>
      <w:r w:rsidRPr="000A04BD">
        <w:rPr>
          <w:vertAlign w:val="superscript"/>
        </w:rPr>
        <w:t>2</w:t>
      </w:r>
      <w:r>
        <w:t xml:space="preserve"> (</w:t>
      </w:r>
      <w:r w:rsidR="00F86013">
        <w:t xml:space="preserve">≥ </w:t>
      </w:r>
      <w:r>
        <w:t xml:space="preserve">96 Pa) according to </w:t>
      </w:r>
      <w:r w:rsidRPr="008B1A45">
        <w:t xml:space="preserve">ASTM D6460 </w:t>
      </w:r>
      <w:r>
        <w:t xml:space="preserve">large-scale testing </w:t>
      </w:r>
      <w:r w:rsidRPr="008B1A45">
        <w:t>or equivalent deemed acceptable by the engineer</w:t>
      </w:r>
      <w:r w:rsidRPr="00747C4E">
        <w:t>.</w:t>
      </w:r>
      <w:r>
        <w:t xml:space="preserve"> Vegetated shear stress rating  shall be ≥ 10.0 </w:t>
      </w:r>
      <w:proofErr w:type="spellStart"/>
      <w:r>
        <w:t>lbs</w:t>
      </w:r>
      <w:proofErr w:type="spellEnd"/>
      <w:r>
        <w:t>/ft² (</w:t>
      </w:r>
      <w:r w:rsidR="00F86013">
        <w:t xml:space="preserve">≥ </w:t>
      </w:r>
      <w:r>
        <w:t xml:space="preserve">479 Pa) according to </w:t>
      </w:r>
      <w:r w:rsidRPr="008B1A45">
        <w:t xml:space="preserve">ASTM D6460 </w:t>
      </w:r>
      <w:r>
        <w:t xml:space="preserve">large-scale testing </w:t>
      </w:r>
      <w:r w:rsidRPr="008B1A45">
        <w:t>or equivalent deemed acceptable by the engineer</w:t>
      </w:r>
      <w:r>
        <w:t xml:space="preserve"> </w:t>
      </w:r>
      <w:r w:rsidR="00822A31">
        <w:t>(</w:t>
      </w:r>
      <w:r>
        <w:t>for TRMs containing degradable components, property values must be obtained on the non-degradable portion of the matting alone</w:t>
      </w:r>
      <w:r w:rsidR="00822A31">
        <w:t>)</w:t>
      </w:r>
      <w:r>
        <w:t xml:space="preserve">. </w:t>
      </w:r>
      <w:r w:rsidR="00EF3DA5">
        <w:t xml:space="preserve">Large-scale performance testing typically involves limited soil types and vegetative stands, therefore it is recommended that an appropriate factor of safety be used in design and product selection (see Guidance Document for further information). </w:t>
      </w:r>
      <w:r w:rsidR="003D0530">
        <w:t xml:space="preserve">Vegetation Establishment shall be PASS reflecting percentage improvement is &gt;100% according to ASTM D7322. </w:t>
      </w:r>
      <w:r>
        <w:t xml:space="preserve"> MD </w:t>
      </w:r>
      <w:r w:rsidR="004C54E9">
        <w:t xml:space="preserve">(Machine Direction) </w:t>
      </w:r>
      <w:r>
        <w:t xml:space="preserve">tensile strength shall be ≥ 200 </w:t>
      </w:r>
      <w:proofErr w:type="spellStart"/>
      <w:r>
        <w:t>lbs</w:t>
      </w:r>
      <w:proofErr w:type="spellEnd"/>
      <w:r>
        <w:t xml:space="preserve">/ft (2.9 </w:t>
      </w:r>
      <w:proofErr w:type="spellStart"/>
      <w:r>
        <w:t>kN</w:t>
      </w:r>
      <w:proofErr w:type="spellEnd"/>
      <w:r>
        <w:t xml:space="preserve">/m) x TD </w:t>
      </w:r>
      <w:r w:rsidR="00AE41C5">
        <w:t xml:space="preserve">(Transverse Direction) </w:t>
      </w:r>
      <w:r>
        <w:t xml:space="preserve">tensile strength of ≥ 200 </w:t>
      </w:r>
      <w:proofErr w:type="spellStart"/>
      <w:r>
        <w:t>lbs</w:t>
      </w:r>
      <w:proofErr w:type="spellEnd"/>
      <w:r>
        <w:t>/ft (</w:t>
      </w:r>
      <w:r w:rsidR="00F86013">
        <w:t xml:space="preserve">≥ </w:t>
      </w:r>
      <w:r>
        <w:t xml:space="preserve">2.9 </w:t>
      </w:r>
      <w:proofErr w:type="spellStart"/>
      <w:r>
        <w:t>kN</w:t>
      </w:r>
      <w:proofErr w:type="spellEnd"/>
      <w:r>
        <w:t>/m) according to ASTM D6818 with property values obtained on the non-degradable portion of the matting alone. Product shall have a mass per unit area of ≥ 8.0 oz/yd</w:t>
      </w:r>
      <w:r w:rsidRPr="00EC6005">
        <w:rPr>
          <w:vertAlign w:val="superscript"/>
        </w:rPr>
        <w:t>2</w:t>
      </w:r>
      <w:r>
        <w:t xml:space="preserve"> (</w:t>
      </w:r>
      <w:r w:rsidR="00F86013">
        <w:t xml:space="preserve">≥ </w:t>
      </w:r>
      <w:r>
        <w:t>271 g/m</w:t>
      </w:r>
      <w:r w:rsidRPr="00EC6005">
        <w:rPr>
          <w:vertAlign w:val="superscript"/>
        </w:rPr>
        <w:t>2</w:t>
      </w:r>
      <w:r>
        <w:t xml:space="preserve">) according to ASTM </w:t>
      </w:r>
      <w:r w:rsidR="00800F3D">
        <w:t>D</w:t>
      </w:r>
      <w:r>
        <w:t>6566, thickness ≥ 0.25 in (</w:t>
      </w:r>
      <w:r w:rsidR="00F86013">
        <w:t xml:space="preserve">≥ </w:t>
      </w:r>
      <w:r>
        <w:t xml:space="preserve">6.35 mm) according to ASTM D6525. Turf Reinforcement Mat UV-stability ≥ 80% @ 1000 </w:t>
      </w:r>
      <w:proofErr w:type="spellStart"/>
      <w:r>
        <w:t>hrs</w:t>
      </w:r>
      <w:proofErr w:type="spellEnd"/>
      <w:r>
        <w:t xml:space="preserve"> according to ASTM D4355 with property values obtained on the non-degradable portion of the matting alone. Typical values for Type 5.C TRMs are calculated as the average value. Statistically, it yields a 50% degree of confidence that any samples taken from quality assurance testing will exceed the value reported.</w:t>
      </w:r>
    </w:p>
    <w:p w14:paraId="569629F2" w14:textId="77777777" w:rsidR="004B3DFC" w:rsidRDefault="004B3DFC" w:rsidP="004B3DFC">
      <w:pPr>
        <w:autoSpaceDE w:val="0"/>
        <w:autoSpaceDN w:val="0"/>
        <w:adjustRightInd w:val="0"/>
        <w:spacing w:after="0" w:line="240" w:lineRule="auto"/>
      </w:pPr>
    </w:p>
    <w:p w14:paraId="59D410EA" w14:textId="77777777" w:rsidR="004B3DFC" w:rsidRDefault="004B3DFC" w:rsidP="004B3DFC">
      <w:pPr>
        <w:autoSpaceDE w:val="0"/>
        <w:autoSpaceDN w:val="0"/>
        <w:adjustRightInd w:val="0"/>
        <w:spacing w:after="0" w:line="240" w:lineRule="auto"/>
      </w:pPr>
      <w:r w:rsidRPr="003A1F1A">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3799BF58" w14:textId="77777777" w:rsidR="004B3DFC" w:rsidRDefault="004B3DFC" w:rsidP="004B3DFC">
      <w:pPr>
        <w:autoSpaceDE w:val="0"/>
        <w:autoSpaceDN w:val="0"/>
        <w:adjustRightInd w:val="0"/>
        <w:spacing w:after="0" w:line="240" w:lineRule="auto"/>
      </w:pPr>
    </w:p>
    <w:p w14:paraId="204E60BF" w14:textId="77777777" w:rsidR="004B3DFC" w:rsidRDefault="004B3DFC" w:rsidP="004B3DFC">
      <w:pPr>
        <w:autoSpaceDE w:val="0"/>
        <w:autoSpaceDN w:val="0"/>
        <w:adjustRightInd w:val="0"/>
        <w:spacing w:after="0" w:line="240" w:lineRule="auto"/>
      </w:pPr>
    </w:p>
    <w:p w14:paraId="79E247B0" w14:textId="77777777" w:rsidR="004B3DFC" w:rsidRDefault="004B3DFC" w:rsidP="004B3DFC">
      <w:pPr>
        <w:autoSpaceDE w:val="0"/>
        <w:autoSpaceDN w:val="0"/>
        <w:adjustRightInd w:val="0"/>
        <w:spacing w:after="0" w:line="240" w:lineRule="auto"/>
      </w:pPr>
    </w:p>
    <w:p w14:paraId="78E53600" w14:textId="77777777" w:rsidR="004B3DFC" w:rsidRDefault="004B3DFC" w:rsidP="004B3DFC">
      <w:pPr>
        <w:autoSpaceDE w:val="0"/>
        <w:autoSpaceDN w:val="0"/>
        <w:adjustRightInd w:val="0"/>
        <w:spacing w:after="0" w:line="240" w:lineRule="auto"/>
      </w:pPr>
    </w:p>
    <w:p w14:paraId="0C55A300" w14:textId="77777777" w:rsidR="004B3DFC" w:rsidRDefault="004B3DFC" w:rsidP="004B3DFC">
      <w:pPr>
        <w:autoSpaceDE w:val="0"/>
        <w:autoSpaceDN w:val="0"/>
        <w:adjustRightInd w:val="0"/>
        <w:spacing w:after="0" w:line="240" w:lineRule="auto"/>
      </w:pPr>
    </w:p>
    <w:p w14:paraId="4C5AFA5C" w14:textId="77777777" w:rsidR="004B3DFC" w:rsidRDefault="004B3DFC" w:rsidP="004B3DFC">
      <w:pPr>
        <w:autoSpaceDE w:val="0"/>
        <w:autoSpaceDN w:val="0"/>
        <w:adjustRightInd w:val="0"/>
        <w:spacing w:after="0" w:line="240" w:lineRule="auto"/>
      </w:pPr>
    </w:p>
    <w:p w14:paraId="59438093" w14:textId="77777777" w:rsidR="004B3DFC" w:rsidRDefault="004B3DFC" w:rsidP="004B3DFC">
      <w:pPr>
        <w:autoSpaceDE w:val="0"/>
        <w:autoSpaceDN w:val="0"/>
        <w:adjustRightInd w:val="0"/>
        <w:spacing w:after="0" w:line="240" w:lineRule="auto"/>
      </w:pPr>
    </w:p>
    <w:p w14:paraId="0DA8697D" w14:textId="77777777" w:rsidR="004B3DFC" w:rsidRDefault="004B3DFC" w:rsidP="004B3DFC">
      <w:pPr>
        <w:autoSpaceDE w:val="0"/>
        <w:autoSpaceDN w:val="0"/>
        <w:adjustRightInd w:val="0"/>
        <w:spacing w:after="0" w:line="240" w:lineRule="auto"/>
      </w:pPr>
    </w:p>
    <w:p w14:paraId="10E38AF9" w14:textId="77777777" w:rsidR="004B3DFC" w:rsidRDefault="004B3DFC" w:rsidP="004B3DFC">
      <w:pPr>
        <w:autoSpaceDE w:val="0"/>
        <w:autoSpaceDN w:val="0"/>
        <w:adjustRightInd w:val="0"/>
        <w:spacing w:after="0" w:line="240" w:lineRule="auto"/>
      </w:pPr>
    </w:p>
    <w:p w14:paraId="04572C88" w14:textId="77777777" w:rsidR="004B3DFC" w:rsidRDefault="004B3DFC" w:rsidP="004B3DFC">
      <w:pPr>
        <w:autoSpaceDE w:val="0"/>
        <w:autoSpaceDN w:val="0"/>
        <w:adjustRightInd w:val="0"/>
        <w:spacing w:after="0" w:line="240" w:lineRule="auto"/>
      </w:pPr>
    </w:p>
    <w:p w14:paraId="1F54081E" w14:textId="77777777" w:rsidR="004B3DFC" w:rsidRDefault="004B3DFC" w:rsidP="004B3DFC">
      <w:pPr>
        <w:autoSpaceDE w:val="0"/>
        <w:autoSpaceDN w:val="0"/>
        <w:adjustRightInd w:val="0"/>
        <w:spacing w:after="0" w:line="240" w:lineRule="auto"/>
      </w:pPr>
    </w:p>
    <w:p w14:paraId="75C82EE7" w14:textId="77777777" w:rsidR="004B3DFC" w:rsidRDefault="004B3DFC" w:rsidP="004B3DFC">
      <w:pPr>
        <w:autoSpaceDE w:val="0"/>
        <w:autoSpaceDN w:val="0"/>
        <w:adjustRightInd w:val="0"/>
        <w:spacing w:after="0" w:line="240" w:lineRule="auto"/>
      </w:pPr>
    </w:p>
    <w:p w14:paraId="1BBC431D" w14:textId="77777777" w:rsidR="004B3DFC" w:rsidRDefault="004B3DFC" w:rsidP="004B3DFC">
      <w:pPr>
        <w:autoSpaceDE w:val="0"/>
        <w:autoSpaceDN w:val="0"/>
        <w:adjustRightInd w:val="0"/>
        <w:spacing w:after="0" w:line="240" w:lineRule="auto"/>
      </w:pPr>
    </w:p>
    <w:p w14:paraId="2067784B" w14:textId="77777777" w:rsidR="004B3DFC" w:rsidRDefault="004B3DFC" w:rsidP="004B3DFC">
      <w:pPr>
        <w:autoSpaceDE w:val="0"/>
        <w:autoSpaceDN w:val="0"/>
        <w:adjustRightInd w:val="0"/>
        <w:spacing w:after="0" w:line="240" w:lineRule="auto"/>
      </w:pPr>
    </w:p>
    <w:p w14:paraId="3C7E9709"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C </w:t>
      </w:r>
    </w:p>
    <w:p w14:paraId="5F74FA2D" w14:textId="77777777" w:rsidR="004B3DFC" w:rsidRDefault="004B3DFC" w:rsidP="004B3DFC">
      <w:pPr>
        <w:autoSpaceDE w:val="0"/>
        <w:autoSpaceDN w:val="0"/>
        <w:adjustRightInd w:val="0"/>
        <w:spacing w:after="0" w:line="240" w:lineRule="auto"/>
      </w:pPr>
    </w:p>
    <w:p w14:paraId="25AE7C3F" w14:textId="77777777" w:rsidR="004B3DFC" w:rsidRDefault="004B3DFC" w:rsidP="004B3DFC">
      <w:pPr>
        <w:autoSpaceDE w:val="0"/>
        <w:autoSpaceDN w:val="0"/>
        <w:adjustRightInd w:val="0"/>
        <w:spacing w:after="0" w:line="240" w:lineRule="auto"/>
        <w:rPr>
          <w:u w:val="single"/>
        </w:rPr>
      </w:pPr>
      <w:r>
        <w:rPr>
          <w:u w:val="single"/>
        </w:rPr>
        <w:t>Type 5.C – Tabular Form</w:t>
      </w:r>
    </w:p>
    <w:p w14:paraId="31E145F1" w14:textId="77777777" w:rsidR="004B3DFC" w:rsidRDefault="004B3DFC" w:rsidP="004B3DFC"/>
    <w:tbl>
      <w:tblPr>
        <w:tblStyle w:val="TableGrid"/>
        <w:tblW w:w="0" w:type="auto"/>
        <w:tblLayout w:type="fixed"/>
        <w:tblLook w:val="04A0" w:firstRow="1" w:lastRow="0" w:firstColumn="1" w:lastColumn="0" w:noHBand="0" w:noVBand="1"/>
      </w:tblPr>
      <w:tblGrid>
        <w:gridCol w:w="4045"/>
        <w:gridCol w:w="4950"/>
      </w:tblGrid>
      <w:tr w:rsidR="004B3DFC" w:rsidRPr="007D2DB1" w14:paraId="2BDD0FD1" w14:textId="77777777" w:rsidTr="003D0530">
        <w:trPr>
          <w:trHeight w:val="350"/>
        </w:trPr>
        <w:tc>
          <w:tcPr>
            <w:tcW w:w="4045" w:type="dxa"/>
          </w:tcPr>
          <w:p w14:paraId="2A450C36" w14:textId="77777777" w:rsidR="004B3DFC" w:rsidRPr="00555566" w:rsidRDefault="004B3DFC" w:rsidP="00BF6968">
            <w:pPr>
              <w:autoSpaceDE w:val="0"/>
              <w:autoSpaceDN w:val="0"/>
              <w:adjustRightInd w:val="0"/>
            </w:pPr>
            <w:r w:rsidRPr="007D2DB1">
              <w:t>ECTC Type</w:t>
            </w:r>
          </w:p>
        </w:tc>
        <w:tc>
          <w:tcPr>
            <w:tcW w:w="4950" w:type="dxa"/>
          </w:tcPr>
          <w:p w14:paraId="35F24F68" w14:textId="77777777" w:rsidR="004B3DFC" w:rsidRPr="007D2DB1" w:rsidRDefault="004B3DFC" w:rsidP="00BF6968">
            <w:pPr>
              <w:autoSpaceDE w:val="0"/>
              <w:autoSpaceDN w:val="0"/>
              <w:adjustRightInd w:val="0"/>
            </w:pPr>
            <w:r>
              <w:t>5.C</w:t>
            </w:r>
          </w:p>
        </w:tc>
      </w:tr>
      <w:tr w:rsidR="004B3DFC" w:rsidRPr="007D2DB1" w14:paraId="35C57DD0" w14:textId="77777777" w:rsidTr="003D0530">
        <w:tc>
          <w:tcPr>
            <w:tcW w:w="4045" w:type="dxa"/>
          </w:tcPr>
          <w:p w14:paraId="5AB47FE5" w14:textId="77777777" w:rsidR="004B3DFC" w:rsidRPr="007D2DB1" w:rsidRDefault="004B3DFC" w:rsidP="00BF6968">
            <w:pPr>
              <w:autoSpaceDE w:val="0"/>
              <w:autoSpaceDN w:val="0"/>
              <w:adjustRightInd w:val="0"/>
            </w:pPr>
            <w:r w:rsidRPr="007D2DB1">
              <w:t>Product Description</w:t>
            </w:r>
          </w:p>
        </w:tc>
        <w:tc>
          <w:tcPr>
            <w:tcW w:w="4950" w:type="dxa"/>
          </w:tcPr>
          <w:p w14:paraId="599B4C28" w14:textId="77777777" w:rsidR="004B3DFC" w:rsidRPr="007D2DB1" w:rsidRDefault="004B3DFC" w:rsidP="00BF6968">
            <w:pPr>
              <w:autoSpaceDE w:val="0"/>
              <w:autoSpaceDN w:val="0"/>
              <w:adjustRightInd w:val="0"/>
            </w:pPr>
            <w:r>
              <w:t>Turf Reinforcement Mat</w:t>
            </w:r>
          </w:p>
        </w:tc>
      </w:tr>
      <w:tr w:rsidR="004B3DFC" w:rsidRPr="007D2DB1" w14:paraId="23CF3315" w14:textId="77777777" w:rsidTr="003D0530">
        <w:tc>
          <w:tcPr>
            <w:tcW w:w="4045" w:type="dxa"/>
          </w:tcPr>
          <w:p w14:paraId="747861E3" w14:textId="77777777" w:rsidR="004B3DFC" w:rsidRPr="007D2DB1" w:rsidRDefault="004B3DFC" w:rsidP="00BF6968">
            <w:pPr>
              <w:autoSpaceDE w:val="0"/>
              <w:autoSpaceDN w:val="0"/>
              <w:adjustRightInd w:val="0"/>
            </w:pPr>
            <w:r w:rsidRPr="007D2DB1">
              <w:t>Material Composition</w:t>
            </w:r>
          </w:p>
        </w:tc>
        <w:tc>
          <w:tcPr>
            <w:tcW w:w="4950" w:type="dxa"/>
          </w:tcPr>
          <w:p w14:paraId="49502CB0" w14:textId="77777777" w:rsidR="004B3DFC" w:rsidRPr="007D2DB1" w:rsidRDefault="004B3DFC" w:rsidP="00BF6968">
            <w:pPr>
              <w:autoSpaceDE w:val="0"/>
              <w:autoSpaceDN w:val="0"/>
              <w:adjustRightInd w:val="0"/>
            </w:pPr>
            <w:r>
              <w:t xml:space="preserve">A product </w:t>
            </w:r>
            <w:r w:rsidRPr="00022F75">
              <w:t>composed of UV-stabilized non-degradable synthetic fibers, filaments, nets, wire mesh and/or other elements, processed into a permanent, three-dimensional matrix which may be supplemented with degradable components</w:t>
            </w:r>
          </w:p>
        </w:tc>
      </w:tr>
      <w:tr w:rsidR="00D54009" w:rsidRPr="007D2DB1" w14:paraId="1B867931" w14:textId="77777777" w:rsidTr="003D0530">
        <w:tc>
          <w:tcPr>
            <w:tcW w:w="4045" w:type="dxa"/>
          </w:tcPr>
          <w:p w14:paraId="5EE7699E" w14:textId="77777777" w:rsidR="00D54009" w:rsidRPr="007D2DB1" w:rsidRDefault="00D54009" w:rsidP="008E204E">
            <w:pPr>
              <w:autoSpaceDE w:val="0"/>
              <w:autoSpaceDN w:val="0"/>
              <w:adjustRightInd w:val="0"/>
            </w:pPr>
            <w:r>
              <w:t xml:space="preserve">Un-vegetated Shear </w:t>
            </w:r>
            <w:proofErr w:type="spellStart"/>
            <w:r>
              <w:t>Stress</w:t>
            </w:r>
            <w:r w:rsidRPr="00B40306">
              <w:rPr>
                <w:vertAlign w:val="superscript"/>
              </w:rPr>
              <w:t>a</w:t>
            </w:r>
            <w:proofErr w:type="spellEnd"/>
            <w:r>
              <w:rPr>
                <w:vertAlign w:val="superscript"/>
              </w:rPr>
              <w:t>, b, c</w:t>
            </w:r>
          </w:p>
        </w:tc>
        <w:tc>
          <w:tcPr>
            <w:tcW w:w="4950" w:type="dxa"/>
          </w:tcPr>
          <w:p w14:paraId="6ECBCD0E" w14:textId="77777777" w:rsidR="00D54009" w:rsidRPr="007D2DB1" w:rsidRDefault="00D54009" w:rsidP="00BF6968">
            <w:pPr>
              <w:autoSpaceDE w:val="0"/>
              <w:autoSpaceDN w:val="0"/>
              <w:adjustRightInd w:val="0"/>
            </w:pPr>
            <w:r>
              <w:t xml:space="preserve">≥ 2.0 </w:t>
            </w:r>
            <w:proofErr w:type="spellStart"/>
            <w:r>
              <w:t>lbs</w:t>
            </w:r>
            <w:proofErr w:type="spellEnd"/>
            <w:r>
              <w:t>/ft</w:t>
            </w:r>
            <w:r w:rsidRPr="000A04BD">
              <w:rPr>
                <w:vertAlign w:val="superscript"/>
              </w:rPr>
              <w:t>2</w:t>
            </w:r>
            <w:r>
              <w:t xml:space="preserve"> (</w:t>
            </w:r>
            <w:r w:rsidR="00F86013">
              <w:t xml:space="preserve">≥ </w:t>
            </w:r>
            <w:r>
              <w:t>96 Pa)</w:t>
            </w:r>
          </w:p>
        </w:tc>
      </w:tr>
      <w:tr w:rsidR="00D54009" w:rsidRPr="007D2DB1" w14:paraId="3C38F31F" w14:textId="77777777" w:rsidTr="003D0530">
        <w:tc>
          <w:tcPr>
            <w:tcW w:w="4045" w:type="dxa"/>
          </w:tcPr>
          <w:p w14:paraId="10E3FDE2" w14:textId="77777777" w:rsidR="00D54009" w:rsidRPr="008A6112" w:rsidRDefault="00D54009" w:rsidP="008E204E">
            <w:pPr>
              <w:autoSpaceDE w:val="0"/>
              <w:autoSpaceDN w:val="0"/>
              <w:adjustRightInd w:val="0"/>
            </w:pPr>
            <w:r>
              <w:t xml:space="preserve">Vegetated </w:t>
            </w:r>
            <w:r w:rsidRPr="007D2DB1">
              <w:t>Shear Stress</w:t>
            </w:r>
            <w:r>
              <w:rPr>
                <w:vertAlign w:val="superscript"/>
              </w:rPr>
              <w:t xml:space="preserve"> b, c</w:t>
            </w:r>
            <w:r w:rsidRPr="008332A3">
              <w:rPr>
                <w:vertAlign w:val="superscript"/>
              </w:rPr>
              <w:t>, d, e</w:t>
            </w:r>
          </w:p>
        </w:tc>
        <w:tc>
          <w:tcPr>
            <w:tcW w:w="4950" w:type="dxa"/>
          </w:tcPr>
          <w:p w14:paraId="158F799B" w14:textId="77777777" w:rsidR="00D54009" w:rsidRPr="00512E7E" w:rsidRDefault="00D54009" w:rsidP="004B3DFC">
            <w:pPr>
              <w:autoSpaceDE w:val="0"/>
              <w:autoSpaceDN w:val="0"/>
              <w:adjustRightInd w:val="0"/>
            </w:pPr>
            <w:r>
              <w:t xml:space="preserve">≥ 10.0 </w:t>
            </w:r>
            <w:proofErr w:type="spellStart"/>
            <w:r>
              <w:t>lbs</w:t>
            </w:r>
            <w:proofErr w:type="spellEnd"/>
            <w:r>
              <w:t>/ft</w:t>
            </w:r>
            <w:r w:rsidRPr="000A04BD">
              <w:rPr>
                <w:vertAlign w:val="superscript"/>
              </w:rPr>
              <w:t>2</w:t>
            </w:r>
            <w:r>
              <w:t xml:space="preserve"> (</w:t>
            </w:r>
            <w:r w:rsidR="00F86013">
              <w:t xml:space="preserve">≥ </w:t>
            </w:r>
            <w:r>
              <w:t>479 Pa)</w:t>
            </w:r>
          </w:p>
        </w:tc>
      </w:tr>
      <w:tr w:rsidR="003D0530" w:rsidRPr="007D2DB1" w14:paraId="1B1DFDCE" w14:textId="77777777" w:rsidTr="003D0530">
        <w:tc>
          <w:tcPr>
            <w:tcW w:w="4045" w:type="dxa"/>
          </w:tcPr>
          <w:p w14:paraId="6FD3AE7F" w14:textId="00D1E188" w:rsidR="003D0530" w:rsidRPr="003F7DF4" w:rsidRDefault="003D0530" w:rsidP="003D0530">
            <w:pPr>
              <w:autoSpaceDE w:val="0"/>
              <w:autoSpaceDN w:val="0"/>
              <w:adjustRightInd w:val="0"/>
            </w:pPr>
            <w:r>
              <w:t>Vegetation Establishment (ASTM D7322)</w:t>
            </w:r>
            <w:r>
              <w:rPr>
                <w:vertAlign w:val="superscript"/>
              </w:rPr>
              <w:t>f</w:t>
            </w:r>
          </w:p>
        </w:tc>
        <w:tc>
          <w:tcPr>
            <w:tcW w:w="4950" w:type="dxa"/>
          </w:tcPr>
          <w:p w14:paraId="26DA2DDB" w14:textId="55F7BDF0" w:rsidR="003D0530" w:rsidRDefault="003D0530" w:rsidP="003D0530">
            <w:pPr>
              <w:autoSpaceDE w:val="0"/>
              <w:autoSpaceDN w:val="0"/>
              <w:adjustRightInd w:val="0"/>
            </w:pPr>
            <w:r>
              <w:t>PASS</w:t>
            </w:r>
          </w:p>
        </w:tc>
      </w:tr>
      <w:tr w:rsidR="00D54009" w:rsidRPr="007D2DB1" w14:paraId="6010E77F" w14:textId="77777777" w:rsidTr="003D0530">
        <w:tc>
          <w:tcPr>
            <w:tcW w:w="4045" w:type="dxa"/>
          </w:tcPr>
          <w:p w14:paraId="689E9A1B" w14:textId="77777777" w:rsidR="00D54009" w:rsidRPr="007D2DB1" w:rsidRDefault="00D54009" w:rsidP="008E204E">
            <w:pPr>
              <w:autoSpaceDE w:val="0"/>
              <w:autoSpaceDN w:val="0"/>
              <w:adjustRightInd w:val="0"/>
            </w:pPr>
            <w:r w:rsidRPr="007D2DB1">
              <w:t>MD Material Tensile Strength</w:t>
            </w:r>
          </w:p>
          <w:p w14:paraId="278AE895" w14:textId="77777777" w:rsidR="00D54009" w:rsidRPr="00B339A9" w:rsidRDefault="00D54009" w:rsidP="008E204E">
            <w:pPr>
              <w:autoSpaceDE w:val="0"/>
              <w:autoSpaceDN w:val="0"/>
              <w:adjustRightInd w:val="0"/>
              <w:rPr>
                <w:vertAlign w:val="superscript"/>
              </w:rPr>
            </w:pPr>
            <w:r w:rsidRPr="007D2DB1">
              <w:t>(ASTM D6818)</w:t>
            </w:r>
            <w:r>
              <w:rPr>
                <w:vertAlign w:val="superscript"/>
              </w:rPr>
              <w:t>c, e</w:t>
            </w:r>
          </w:p>
        </w:tc>
        <w:tc>
          <w:tcPr>
            <w:tcW w:w="4950" w:type="dxa"/>
          </w:tcPr>
          <w:p w14:paraId="17096FC0" w14:textId="77777777" w:rsidR="00D54009" w:rsidRPr="007D2DB1" w:rsidRDefault="00D54009" w:rsidP="00BF6968">
            <w:pPr>
              <w:autoSpaceDE w:val="0"/>
              <w:autoSpaceDN w:val="0"/>
              <w:adjustRightInd w:val="0"/>
            </w:pPr>
            <w:r>
              <w:t xml:space="preserve">≥ 200 </w:t>
            </w:r>
            <w:proofErr w:type="spellStart"/>
            <w:r>
              <w:t>lbs</w:t>
            </w:r>
            <w:proofErr w:type="spellEnd"/>
            <w:r>
              <w:t>/ft (</w:t>
            </w:r>
            <w:r w:rsidR="00F86013">
              <w:t xml:space="preserve">≥ </w:t>
            </w:r>
            <w:r>
              <w:t xml:space="preserve">2.9 </w:t>
            </w:r>
            <w:proofErr w:type="spellStart"/>
            <w:r>
              <w:t>kN</w:t>
            </w:r>
            <w:proofErr w:type="spellEnd"/>
            <w:r>
              <w:t>/m)</w:t>
            </w:r>
          </w:p>
        </w:tc>
      </w:tr>
      <w:tr w:rsidR="00D54009" w:rsidRPr="007D2DB1" w14:paraId="51289A5D" w14:textId="77777777" w:rsidTr="003D0530">
        <w:tc>
          <w:tcPr>
            <w:tcW w:w="4045" w:type="dxa"/>
          </w:tcPr>
          <w:p w14:paraId="038DEFAC" w14:textId="77777777" w:rsidR="00D54009" w:rsidRPr="007D2DB1" w:rsidRDefault="00D54009" w:rsidP="008E204E">
            <w:pPr>
              <w:autoSpaceDE w:val="0"/>
              <w:autoSpaceDN w:val="0"/>
              <w:adjustRightInd w:val="0"/>
            </w:pPr>
            <w:r w:rsidRPr="007D2DB1">
              <w:t>TD Material Tensile Strength</w:t>
            </w:r>
          </w:p>
          <w:p w14:paraId="7730489C" w14:textId="77777777" w:rsidR="00D54009" w:rsidRPr="00B339A9" w:rsidRDefault="00D54009" w:rsidP="008E204E">
            <w:pPr>
              <w:autoSpaceDE w:val="0"/>
              <w:autoSpaceDN w:val="0"/>
              <w:adjustRightInd w:val="0"/>
              <w:rPr>
                <w:vertAlign w:val="superscript"/>
              </w:rPr>
            </w:pPr>
            <w:r w:rsidRPr="007D2DB1">
              <w:t>(ASTM D6818)</w:t>
            </w:r>
            <w:r w:rsidRPr="008332A3">
              <w:rPr>
                <w:vertAlign w:val="superscript"/>
              </w:rPr>
              <w:t>c, e</w:t>
            </w:r>
          </w:p>
        </w:tc>
        <w:tc>
          <w:tcPr>
            <w:tcW w:w="4950" w:type="dxa"/>
          </w:tcPr>
          <w:p w14:paraId="125E928B" w14:textId="77777777" w:rsidR="00D54009" w:rsidRPr="007D2DB1" w:rsidRDefault="00D54009" w:rsidP="004B3DFC">
            <w:pPr>
              <w:autoSpaceDE w:val="0"/>
              <w:autoSpaceDN w:val="0"/>
              <w:adjustRightInd w:val="0"/>
            </w:pPr>
            <w:r>
              <w:t xml:space="preserve">≥ 200 </w:t>
            </w:r>
            <w:proofErr w:type="spellStart"/>
            <w:r>
              <w:t>lbs</w:t>
            </w:r>
            <w:proofErr w:type="spellEnd"/>
            <w:r>
              <w:t>/ft (</w:t>
            </w:r>
            <w:r w:rsidR="00F86013">
              <w:t xml:space="preserve">≥ </w:t>
            </w:r>
            <w:r>
              <w:t xml:space="preserve">2.9 </w:t>
            </w:r>
            <w:proofErr w:type="spellStart"/>
            <w:r>
              <w:t>kN</w:t>
            </w:r>
            <w:proofErr w:type="spellEnd"/>
            <w:r>
              <w:t>/m)</w:t>
            </w:r>
          </w:p>
        </w:tc>
      </w:tr>
      <w:tr w:rsidR="00D54009" w:rsidRPr="007D2DB1" w14:paraId="0BA0B42D" w14:textId="77777777" w:rsidTr="003D0530">
        <w:tc>
          <w:tcPr>
            <w:tcW w:w="4045" w:type="dxa"/>
          </w:tcPr>
          <w:p w14:paraId="1DB6C0A6" w14:textId="77777777" w:rsidR="00D54009" w:rsidRPr="00B339A9" w:rsidRDefault="00D54009" w:rsidP="008E204E">
            <w:pPr>
              <w:autoSpaceDE w:val="0"/>
              <w:autoSpaceDN w:val="0"/>
              <w:adjustRightInd w:val="0"/>
              <w:rPr>
                <w:vertAlign w:val="superscript"/>
              </w:rPr>
            </w:pPr>
            <w:r>
              <w:t>Mass Per Unit Area (ASTM D6566</w:t>
            </w:r>
            <w:r w:rsidRPr="007D2DB1">
              <w:t>)</w:t>
            </w:r>
            <w:r>
              <w:rPr>
                <w:vertAlign w:val="superscript"/>
              </w:rPr>
              <w:t>c</w:t>
            </w:r>
          </w:p>
        </w:tc>
        <w:tc>
          <w:tcPr>
            <w:tcW w:w="4950" w:type="dxa"/>
          </w:tcPr>
          <w:p w14:paraId="07095223" w14:textId="77777777" w:rsidR="00D54009" w:rsidRPr="007D2DB1" w:rsidRDefault="00D54009" w:rsidP="00BF6968">
            <w:pPr>
              <w:autoSpaceDE w:val="0"/>
              <w:autoSpaceDN w:val="0"/>
              <w:adjustRightInd w:val="0"/>
            </w:pPr>
            <w:r>
              <w:t>≥ 8.0 oz/yd</w:t>
            </w:r>
            <w:r w:rsidRPr="00EC6005">
              <w:rPr>
                <w:vertAlign w:val="superscript"/>
              </w:rPr>
              <w:t>2</w:t>
            </w:r>
            <w:r>
              <w:t xml:space="preserve"> (</w:t>
            </w:r>
            <w:r w:rsidR="00F86013">
              <w:t xml:space="preserve">≥ </w:t>
            </w:r>
            <w:r>
              <w:t>271 g/m</w:t>
            </w:r>
            <w:r w:rsidRPr="00EC6005">
              <w:rPr>
                <w:vertAlign w:val="superscript"/>
              </w:rPr>
              <w:t>2</w:t>
            </w:r>
            <w:r>
              <w:t>)</w:t>
            </w:r>
          </w:p>
        </w:tc>
      </w:tr>
      <w:tr w:rsidR="00D54009" w:rsidRPr="007D2DB1" w14:paraId="2AD4AADD" w14:textId="77777777" w:rsidTr="003D0530">
        <w:tc>
          <w:tcPr>
            <w:tcW w:w="4045" w:type="dxa"/>
          </w:tcPr>
          <w:p w14:paraId="2F2CE350" w14:textId="77777777" w:rsidR="00D54009" w:rsidRPr="00B339A9" w:rsidRDefault="00D54009" w:rsidP="008E204E">
            <w:pPr>
              <w:autoSpaceDE w:val="0"/>
              <w:autoSpaceDN w:val="0"/>
              <w:adjustRightInd w:val="0"/>
              <w:rPr>
                <w:vertAlign w:val="superscript"/>
              </w:rPr>
            </w:pPr>
            <w:r w:rsidRPr="007D2DB1">
              <w:t>Material Thickness (ASTM D6525)</w:t>
            </w:r>
            <w:r>
              <w:rPr>
                <w:vertAlign w:val="superscript"/>
              </w:rPr>
              <w:t>c</w:t>
            </w:r>
          </w:p>
        </w:tc>
        <w:tc>
          <w:tcPr>
            <w:tcW w:w="4950" w:type="dxa"/>
          </w:tcPr>
          <w:p w14:paraId="68193A0B" w14:textId="77777777" w:rsidR="00D54009" w:rsidRPr="007D2DB1" w:rsidRDefault="00D54009" w:rsidP="00BF6968">
            <w:pPr>
              <w:autoSpaceDE w:val="0"/>
              <w:autoSpaceDN w:val="0"/>
              <w:adjustRightInd w:val="0"/>
            </w:pPr>
            <w:r>
              <w:t>≥ 0.25 in (</w:t>
            </w:r>
            <w:r w:rsidR="00F86013">
              <w:t xml:space="preserve">≥ </w:t>
            </w:r>
            <w:r>
              <w:t>6.35 mm)</w:t>
            </w:r>
          </w:p>
        </w:tc>
      </w:tr>
      <w:tr w:rsidR="00D54009" w:rsidRPr="007D2DB1" w14:paraId="4735E881" w14:textId="77777777" w:rsidTr="003D0530">
        <w:tc>
          <w:tcPr>
            <w:tcW w:w="4045" w:type="dxa"/>
          </w:tcPr>
          <w:p w14:paraId="3BABA538" w14:textId="77777777" w:rsidR="00D54009" w:rsidRPr="00B339A9" w:rsidRDefault="00D54009" w:rsidP="008E204E">
            <w:pPr>
              <w:autoSpaceDE w:val="0"/>
              <w:autoSpaceDN w:val="0"/>
              <w:adjustRightInd w:val="0"/>
              <w:rPr>
                <w:vertAlign w:val="superscript"/>
              </w:rPr>
            </w:pPr>
            <w:r>
              <w:t>UV Stability (ASTM D4355)</w:t>
            </w:r>
            <w:r>
              <w:rPr>
                <w:vertAlign w:val="superscript"/>
              </w:rPr>
              <w:t xml:space="preserve"> c, e</w:t>
            </w:r>
          </w:p>
        </w:tc>
        <w:tc>
          <w:tcPr>
            <w:tcW w:w="4950" w:type="dxa"/>
          </w:tcPr>
          <w:p w14:paraId="42EE3361" w14:textId="77777777" w:rsidR="00D54009" w:rsidRPr="007D2DB1" w:rsidRDefault="00D54009" w:rsidP="00BF6968">
            <w:pPr>
              <w:autoSpaceDE w:val="0"/>
              <w:autoSpaceDN w:val="0"/>
              <w:adjustRightInd w:val="0"/>
            </w:pPr>
            <w:r>
              <w:t xml:space="preserve">≥ 80% @ 1000 </w:t>
            </w:r>
            <w:proofErr w:type="spellStart"/>
            <w:r>
              <w:t>hrs</w:t>
            </w:r>
            <w:proofErr w:type="spellEnd"/>
          </w:p>
        </w:tc>
      </w:tr>
    </w:tbl>
    <w:p w14:paraId="7A2575A6" w14:textId="77777777" w:rsidR="00D54009" w:rsidRDefault="00D54009" w:rsidP="00D54009">
      <w:pPr>
        <w:rPr>
          <w:rFonts w:cs="Calibri-Italic"/>
          <w:i/>
          <w:iCs/>
          <w:sz w:val="18"/>
          <w:szCs w:val="20"/>
        </w:rPr>
      </w:pPr>
      <w:r>
        <w:rPr>
          <w:rFonts w:cs="Calibri-Italic"/>
          <w:i/>
          <w:iCs/>
          <w:sz w:val="18"/>
          <w:szCs w:val="20"/>
        </w:rPr>
        <w:t>a</w:t>
      </w:r>
      <w:r w:rsidRPr="001A6F82">
        <w:rPr>
          <w:rFonts w:cs="Calibri-Italic"/>
          <w:i/>
          <w:iCs/>
          <w:sz w:val="18"/>
          <w:szCs w:val="20"/>
        </w:rPr>
        <w:t>.</w:t>
      </w:r>
      <w:r>
        <w:rPr>
          <w:rFonts w:cs="Calibri-Italic"/>
          <w:i/>
          <w:iCs/>
          <w:sz w:val="18"/>
          <w:szCs w:val="20"/>
        </w:rPr>
        <w:t xml:space="preserve"> Required minimum shear stress TRM (un-vegetated) can sustain without physical damage or excess erosion (&gt; 12.7 mm (0.5 in.) soil loss during successive, minimum 30 minute flow events in large scale testing.</w:t>
      </w:r>
    </w:p>
    <w:p w14:paraId="0A1F6AE0" w14:textId="77777777" w:rsidR="00D54009" w:rsidRDefault="00D54009" w:rsidP="00D54009">
      <w:pPr>
        <w:rPr>
          <w:rFonts w:cs="Calibri-Italic"/>
          <w:i/>
          <w:iCs/>
          <w:sz w:val="18"/>
          <w:szCs w:val="20"/>
        </w:rPr>
      </w:pPr>
      <w:r>
        <w:rPr>
          <w:rFonts w:cs="Calibri-Italic"/>
          <w:i/>
          <w:iCs/>
          <w:sz w:val="18"/>
          <w:szCs w:val="20"/>
        </w:rPr>
        <w:t xml:space="preserve">b. Acceptable large-scale testing protocol may include ASTM D6460, or other independent testing deemed acceptable by the engineer. </w:t>
      </w:r>
      <w:r w:rsidRPr="008332A3">
        <w:rPr>
          <w:rFonts w:cs="Calibri-Italic"/>
          <w:i/>
          <w:iCs/>
          <w:sz w:val="18"/>
          <w:szCs w:val="20"/>
        </w:rPr>
        <w:t>Large-scale performance testing typically involves limited soil types and vegetative stands, therefore it is recommended that an appropriate factor of safety be used in design and product selection (see Guidance Document for further information).</w:t>
      </w:r>
    </w:p>
    <w:p w14:paraId="7253D9BB" w14:textId="77777777" w:rsidR="00D54009" w:rsidRDefault="00D54009" w:rsidP="00D54009">
      <w:pPr>
        <w:rPr>
          <w:rFonts w:cs="Calibri-Italic"/>
          <w:i/>
          <w:iCs/>
          <w:sz w:val="18"/>
          <w:szCs w:val="20"/>
        </w:rPr>
      </w:pPr>
      <w:r>
        <w:rPr>
          <w:rFonts w:cs="Calibri-Italic"/>
          <w:i/>
          <w:iCs/>
          <w:sz w:val="18"/>
          <w:szCs w:val="20"/>
        </w:rPr>
        <w:t xml:space="preserve">c. </w:t>
      </w:r>
      <w:r w:rsidRPr="001A6F82">
        <w:rPr>
          <w:rFonts w:cs="Calibri-Italic"/>
          <w:i/>
          <w:iCs/>
          <w:sz w:val="18"/>
          <w:szCs w:val="20"/>
        </w:rPr>
        <w:t>Typical values are calculated as the average value, it yields a 50% degree of confidence that any samples taken from quality assurance</w:t>
      </w:r>
      <w:r w:rsidRPr="004F73BA">
        <w:rPr>
          <w:rFonts w:cs="Calibri-Italic"/>
          <w:i/>
          <w:iCs/>
          <w:sz w:val="18"/>
          <w:szCs w:val="20"/>
        </w:rPr>
        <w:t xml:space="preserve"> testing will exceed the value reported.</w:t>
      </w:r>
    </w:p>
    <w:p w14:paraId="15D4CA48" w14:textId="77777777" w:rsidR="00D54009" w:rsidRDefault="00D54009" w:rsidP="00D54009">
      <w:pPr>
        <w:rPr>
          <w:rFonts w:cs="Calibri-Italic"/>
          <w:i/>
          <w:iCs/>
          <w:sz w:val="18"/>
          <w:szCs w:val="20"/>
        </w:rPr>
      </w:pPr>
      <w:r>
        <w:rPr>
          <w:rFonts w:cs="Calibri-Italic"/>
          <w:i/>
          <w:iCs/>
          <w:sz w:val="18"/>
          <w:szCs w:val="20"/>
        </w:rPr>
        <w:t xml:space="preserve">d. </w:t>
      </w:r>
      <w:r w:rsidRPr="008332A3">
        <w:rPr>
          <w:rFonts w:cs="Calibri-Italic"/>
          <w:i/>
          <w:iCs/>
          <w:sz w:val="18"/>
          <w:szCs w:val="20"/>
        </w:rPr>
        <w:t>Required m</w:t>
      </w:r>
      <w:r>
        <w:rPr>
          <w:rFonts w:cs="Calibri-Italic"/>
          <w:i/>
          <w:iCs/>
          <w:sz w:val="18"/>
          <w:szCs w:val="20"/>
        </w:rPr>
        <w:t xml:space="preserve">inimum shear stress TRM (fully </w:t>
      </w:r>
      <w:r w:rsidRPr="008332A3">
        <w:rPr>
          <w:rFonts w:cs="Calibri-Italic"/>
          <w:i/>
          <w:iCs/>
          <w:sz w:val="18"/>
          <w:szCs w:val="20"/>
        </w:rPr>
        <w:t>vegetated) can sustain without physical damage or excess erosion (&gt; 12.7 mm (0.5 in.) soil loss during successive, minimum 30 minute flow events in large scale testing</w:t>
      </w:r>
      <w:r>
        <w:rPr>
          <w:rFonts w:cs="Calibri-Italic"/>
          <w:i/>
          <w:iCs/>
          <w:sz w:val="18"/>
          <w:szCs w:val="20"/>
        </w:rPr>
        <w:t>.</w:t>
      </w:r>
    </w:p>
    <w:p w14:paraId="1F60DCA3" w14:textId="77777777" w:rsidR="00D54009" w:rsidRDefault="00D54009" w:rsidP="00D54009">
      <w:pPr>
        <w:rPr>
          <w:rFonts w:cs="Calibri-Italic"/>
          <w:i/>
          <w:iCs/>
          <w:sz w:val="18"/>
          <w:szCs w:val="20"/>
        </w:rPr>
      </w:pPr>
      <w:r>
        <w:rPr>
          <w:rFonts w:cs="Calibri-Italic"/>
          <w:i/>
          <w:iCs/>
          <w:sz w:val="18"/>
          <w:szCs w:val="20"/>
        </w:rPr>
        <w:t>e</w:t>
      </w:r>
      <w:r w:rsidR="00263B66">
        <w:rPr>
          <w:rFonts w:cs="Calibri-Italic"/>
          <w:i/>
          <w:iCs/>
          <w:sz w:val="18"/>
          <w:szCs w:val="20"/>
        </w:rPr>
        <w:t xml:space="preserve">. </w:t>
      </w:r>
      <w:r w:rsidRPr="004F73BA">
        <w:rPr>
          <w:rFonts w:cs="Calibri-Italic"/>
          <w:i/>
          <w:iCs/>
          <w:sz w:val="18"/>
          <w:szCs w:val="20"/>
        </w:rPr>
        <w:t>For TRMs containing degradable components, property values must be obtained on the non-degradable portion of the matting alone.</w:t>
      </w:r>
    </w:p>
    <w:p w14:paraId="5750E2F7" w14:textId="551FFF83" w:rsidR="003D0530" w:rsidRDefault="003D0530" w:rsidP="00D54009">
      <w:pPr>
        <w:rPr>
          <w:rFonts w:cs="Calibri-Italic"/>
          <w:i/>
          <w:iCs/>
          <w:sz w:val="18"/>
          <w:szCs w:val="20"/>
        </w:rPr>
      </w:pPr>
      <w:r>
        <w:rPr>
          <w:rFonts w:cs="Calibri-Italic"/>
          <w:i/>
          <w:iCs/>
          <w:sz w:val="18"/>
          <w:szCs w:val="20"/>
        </w:rPr>
        <w:t xml:space="preserve">f.  </w:t>
      </w:r>
      <w:r w:rsidRPr="00D76989">
        <w:rPr>
          <w:rFonts w:cs="Calibri-Italic"/>
          <w:i/>
          <w:iCs/>
          <w:sz w:val="18"/>
          <w:szCs w:val="20"/>
        </w:rPr>
        <w:t>Vegetation establishment is reported as outlined in ASTM D 7322 as pass/fail.  If the percentage germination improvement is &gt;100%, a pass is reported.  If percent germination is &lt;100%, a fail is reported.</w:t>
      </w:r>
    </w:p>
    <w:p w14:paraId="61FD20B2" w14:textId="77777777" w:rsidR="004B3DFC" w:rsidRDefault="00D54009" w:rsidP="00D54009">
      <w:pPr>
        <w:autoSpaceDE w:val="0"/>
        <w:autoSpaceDN w:val="0"/>
        <w:adjustRightInd w:val="0"/>
        <w:spacing w:after="0" w:line="240" w:lineRule="auto"/>
        <w:rPr>
          <w:u w:val="single"/>
        </w:rPr>
      </w:pPr>
      <w:r w:rsidRPr="004F73BA">
        <w:rPr>
          <w:i/>
          <w:sz w:val="20"/>
        </w:rPr>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46DC3171" w14:textId="77777777" w:rsidR="004B3DFC" w:rsidRDefault="004B3DFC" w:rsidP="004B3DFC">
      <w:pPr>
        <w:autoSpaceDE w:val="0"/>
        <w:autoSpaceDN w:val="0"/>
        <w:adjustRightInd w:val="0"/>
        <w:spacing w:after="0" w:line="240" w:lineRule="auto"/>
        <w:rPr>
          <w:u w:val="single"/>
        </w:rPr>
      </w:pPr>
    </w:p>
    <w:sectPr w:rsidR="004B3DFC" w:rsidSect="00FB2990">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3D9F" w14:textId="77777777" w:rsidR="00005960" w:rsidRDefault="00005960" w:rsidP="0003307B">
      <w:pPr>
        <w:spacing w:after="0" w:line="240" w:lineRule="auto"/>
      </w:pPr>
      <w:r>
        <w:separator/>
      </w:r>
    </w:p>
  </w:endnote>
  <w:endnote w:type="continuationSeparator" w:id="0">
    <w:p w14:paraId="0254EE3A" w14:textId="77777777" w:rsidR="00005960" w:rsidRDefault="00005960" w:rsidP="0003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AB3B" w14:textId="77777777" w:rsidR="00005960" w:rsidRDefault="00005960" w:rsidP="0003307B">
      <w:pPr>
        <w:spacing w:after="0" w:line="240" w:lineRule="auto"/>
      </w:pPr>
      <w:r>
        <w:separator/>
      </w:r>
    </w:p>
  </w:footnote>
  <w:footnote w:type="continuationSeparator" w:id="0">
    <w:p w14:paraId="5B02AF57" w14:textId="77777777" w:rsidR="00005960" w:rsidRDefault="00005960" w:rsidP="0003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1F6D" w14:textId="17DDAD6A" w:rsidR="00A8675F" w:rsidRDefault="00581B2E" w:rsidP="000F2E32">
    <w:pPr>
      <w:pStyle w:val="Header"/>
      <w:jc w:val="right"/>
    </w:pPr>
    <w:r>
      <w:rPr>
        <w:noProof/>
      </w:rPr>
      <w:drawing>
        <wp:inline distT="0" distB="0" distL="0" distR="0" wp14:anchorId="2E526DF0" wp14:editId="74F19136">
          <wp:extent cx="1252972" cy="1126540"/>
          <wp:effectExtent l="0" t="0" r="4445" b="0"/>
          <wp:docPr id="1702421373"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1373"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7977" cy="1140031"/>
                  </a:xfrm>
                  <a:prstGeom prst="rect">
                    <a:avLst/>
                  </a:prstGeom>
                </pic:spPr>
              </pic:pic>
            </a:graphicData>
          </a:graphic>
        </wp:inline>
      </w:drawing>
    </w:r>
  </w:p>
  <w:p w14:paraId="7A6767B8" w14:textId="77777777" w:rsidR="00A8675F" w:rsidRDefault="00A8675F" w:rsidP="000F2E32">
    <w:pPr>
      <w:pStyle w:val="Header"/>
      <w:jc w:val="right"/>
      <w:rPr>
        <w:rFonts w:ascii="Maiandra GD" w:hAnsi="Maiandra GD"/>
        <w:color w:val="538135" w:themeColor="accent6" w:themeShade="BF"/>
        <w:sz w:val="32"/>
        <w:szCs w:val="32"/>
      </w:rPr>
    </w:pPr>
    <w:hyperlink r:id="rId2" w:history="1">
      <w:r w:rsidRPr="000F2E32">
        <w:rPr>
          <w:rStyle w:val="Hyperlink"/>
          <w:rFonts w:ascii="Maiandra GD" w:hAnsi="Maiandra GD"/>
          <w:color w:val="538135" w:themeColor="accent6" w:themeShade="BF"/>
          <w:sz w:val="32"/>
          <w:szCs w:val="32"/>
        </w:rPr>
        <w:t>www.ectc.org</w:t>
      </w:r>
    </w:hyperlink>
  </w:p>
  <w:p w14:paraId="6C02F6DA" w14:textId="77777777" w:rsidR="00A8675F" w:rsidRDefault="00A8675F" w:rsidP="000F2E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6D"/>
    <w:multiLevelType w:val="hybridMultilevel"/>
    <w:tmpl w:val="FE14C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C44E8"/>
    <w:multiLevelType w:val="hybridMultilevel"/>
    <w:tmpl w:val="379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37455"/>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381B"/>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F7F"/>
    <w:multiLevelType w:val="hybridMultilevel"/>
    <w:tmpl w:val="BFB66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501537"/>
    <w:multiLevelType w:val="hybridMultilevel"/>
    <w:tmpl w:val="D840B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3666014">
    <w:abstractNumId w:val="3"/>
  </w:num>
  <w:num w:numId="2" w16cid:durableId="378674390">
    <w:abstractNumId w:val="2"/>
  </w:num>
  <w:num w:numId="3" w16cid:durableId="1912080308">
    <w:abstractNumId w:val="4"/>
  </w:num>
  <w:num w:numId="4" w16cid:durableId="1864631809">
    <w:abstractNumId w:val="5"/>
  </w:num>
  <w:num w:numId="5" w16cid:durableId="144665993">
    <w:abstractNumId w:val="0"/>
  </w:num>
  <w:num w:numId="6" w16cid:durableId="4626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93"/>
    <w:rsid w:val="00000ABF"/>
    <w:rsid w:val="00005960"/>
    <w:rsid w:val="00022F75"/>
    <w:rsid w:val="0003307B"/>
    <w:rsid w:val="00045E0F"/>
    <w:rsid w:val="000A04BD"/>
    <w:rsid w:val="000B5295"/>
    <w:rsid w:val="000C7C2B"/>
    <w:rsid w:val="000E202D"/>
    <w:rsid w:val="000F1ABD"/>
    <w:rsid w:val="000F2E32"/>
    <w:rsid w:val="00115667"/>
    <w:rsid w:val="001258E1"/>
    <w:rsid w:val="00137757"/>
    <w:rsid w:val="00153CF7"/>
    <w:rsid w:val="00157768"/>
    <w:rsid w:val="00182EE9"/>
    <w:rsid w:val="001A3B01"/>
    <w:rsid w:val="001A6F82"/>
    <w:rsid w:val="001B0A7F"/>
    <w:rsid w:val="001C3080"/>
    <w:rsid w:val="00203388"/>
    <w:rsid w:val="00263B66"/>
    <w:rsid w:val="00264682"/>
    <w:rsid w:val="00270FA2"/>
    <w:rsid w:val="002821A3"/>
    <w:rsid w:val="002926FF"/>
    <w:rsid w:val="002C501C"/>
    <w:rsid w:val="002F39C1"/>
    <w:rsid w:val="00351F4E"/>
    <w:rsid w:val="003520A6"/>
    <w:rsid w:val="003907A3"/>
    <w:rsid w:val="003978E1"/>
    <w:rsid w:val="003A1F1A"/>
    <w:rsid w:val="003A3EEE"/>
    <w:rsid w:val="003A56E2"/>
    <w:rsid w:val="003B33FC"/>
    <w:rsid w:val="003C2714"/>
    <w:rsid w:val="003D0530"/>
    <w:rsid w:val="003E4289"/>
    <w:rsid w:val="003F7DF4"/>
    <w:rsid w:val="00431BCC"/>
    <w:rsid w:val="004441C5"/>
    <w:rsid w:val="004549C0"/>
    <w:rsid w:val="004851D4"/>
    <w:rsid w:val="00490AED"/>
    <w:rsid w:val="004B3DFC"/>
    <w:rsid w:val="004C54E9"/>
    <w:rsid w:val="004C6256"/>
    <w:rsid w:val="004C6FD0"/>
    <w:rsid w:val="004E348D"/>
    <w:rsid w:val="004F73BA"/>
    <w:rsid w:val="00502AF9"/>
    <w:rsid w:val="00507CFF"/>
    <w:rsid w:val="00512E7E"/>
    <w:rsid w:val="005325A7"/>
    <w:rsid w:val="00535703"/>
    <w:rsid w:val="00547D2A"/>
    <w:rsid w:val="00555566"/>
    <w:rsid w:val="0056602D"/>
    <w:rsid w:val="005767F7"/>
    <w:rsid w:val="00581B2E"/>
    <w:rsid w:val="005C1B67"/>
    <w:rsid w:val="00604DB2"/>
    <w:rsid w:val="00613555"/>
    <w:rsid w:val="00625F67"/>
    <w:rsid w:val="00653367"/>
    <w:rsid w:val="006550E6"/>
    <w:rsid w:val="00655405"/>
    <w:rsid w:val="006A7D8E"/>
    <w:rsid w:val="006D19BF"/>
    <w:rsid w:val="006D2066"/>
    <w:rsid w:val="006E0650"/>
    <w:rsid w:val="006E7C0B"/>
    <w:rsid w:val="00732379"/>
    <w:rsid w:val="00747C4E"/>
    <w:rsid w:val="00751FE4"/>
    <w:rsid w:val="0075558F"/>
    <w:rsid w:val="007753CE"/>
    <w:rsid w:val="007C04DA"/>
    <w:rsid w:val="007C5A82"/>
    <w:rsid w:val="007D2121"/>
    <w:rsid w:val="007D2DB1"/>
    <w:rsid w:val="007D3142"/>
    <w:rsid w:val="007D46FB"/>
    <w:rsid w:val="007D62AC"/>
    <w:rsid w:val="007E7C8F"/>
    <w:rsid w:val="00800F3D"/>
    <w:rsid w:val="0081070F"/>
    <w:rsid w:val="00822A31"/>
    <w:rsid w:val="008332A3"/>
    <w:rsid w:val="008455E9"/>
    <w:rsid w:val="008501BB"/>
    <w:rsid w:val="00853AC4"/>
    <w:rsid w:val="00855FC7"/>
    <w:rsid w:val="008746A5"/>
    <w:rsid w:val="008A6112"/>
    <w:rsid w:val="008B1A45"/>
    <w:rsid w:val="008D1D75"/>
    <w:rsid w:val="008E204E"/>
    <w:rsid w:val="008E69C5"/>
    <w:rsid w:val="009007FF"/>
    <w:rsid w:val="009126AF"/>
    <w:rsid w:val="00921AE2"/>
    <w:rsid w:val="009370D9"/>
    <w:rsid w:val="00981080"/>
    <w:rsid w:val="00994CBE"/>
    <w:rsid w:val="00995060"/>
    <w:rsid w:val="009B0B74"/>
    <w:rsid w:val="00A1556F"/>
    <w:rsid w:val="00A40224"/>
    <w:rsid w:val="00A612A2"/>
    <w:rsid w:val="00A76730"/>
    <w:rsid w:val="00A8675F"/>
    <w:rsid w:val="00AA1638"/>
    <w:rsid w:val="00AE41C5"/>
    <w:rsid w:val="00B12C02"/>
    <w:rsid w:val="00B339A9"/>
    <w:rsid w:val="00B40306"/>
    <w:rsid w:val="00B52191"/>
    <w:rsid w:val="00B57DC3"/>
    <w:rsid w:val="00B63CDD"/>
    <w:rsid w:val="00B67278"/>
    <w:rsid w:val="00B82E50"/>
    <w:rsid w:val="00BF6968"/>
    <w:rsid w:val="00C61CFA"/>
    <w:rsid w:val="00C65199"/>
    <w:rsid w:val="00CE208E"/>
    <w:rsid w:val="00CE2495"/>
    <w:rsid w:val="00CF14AD"/>
    <w:rsid w:val="00D3676A"/>
    <w:rsid w:val="00D40593"/>
    <w:rsid w:val="00D54009"/>
    <w:rsid w:val="00D5628C"/>
    <w:rsid w:val="00D7259A"/>
    <w:rsid w:val="00D73479"/>
    <w:rsid w:val="00D82F0C"/>
    <w:rsid w:val="00D91145"/>
    <w:rsid w:val="00D97007"/>
    <w:rsid w:val="00DA7810"/>
    <w:rsid w:val="00DF2AD4"/>
    <w:rsid w:val="00E17168"/>
    <w:rsid w:val="00E321C2"/>
    <w:rsid w:val="00E43F87"/>
    <w:rsid w:val="00EC6005"/>
    <w:rsid w:val="00EC65A8"/>
    <w:rsid w:val="00EF3DA5"/>
    <w:rsid w:val="00F0690A"/>
    <w:rsid w:val="00F658CD"/>
    <w:rsid w:val="00F86013"/>
    <w:rsid w:val="00F97E06"/>
    <w:rsid w:val="00FB2990"/>
    <w:rsid w:val="00FB487B"/>
    <w:rsid w:val="00FB56D3"/>
    <w:rsid w:val="00FE708A"/>
    <w:rsid w:val="00FF414C"/>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582BC"/>
  <w15:docId w15:val="{47FEE31A-1930-470E-85E1-4CA9B21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A5"/>
    <w:pPr>
      <w:ind w:left="720"/>
      <w:contextualSpacing/>
    </w:pPr>
  </w:style>
  <w:style w:type="character" w:styleId="PlaceholderText">
    <w:name w:val="Placeholder Text"/>
    <w:basedOn w:val="DefaultParagraphFont"/>
    <w:uiPriority w:val="99"/>
    <w:semiHidden/>
    <w:rsid w:val="009370D9"/>
    <w:rPr>
      <w:color w:val="808080"/>
    </w:rPr>
  </w:style>
  <w:style w:type="paragraph" w:styleId="BalloonText">
    <w:name w:val="Balloon Text"/>
    <w:basedOn w:val="Normal"/>
    <w:link w:val="BalloonTextChar"/>
    <w:uiPriority w:val="99"/>
    <w:semiHidden/>
    <w:unhideWhenUsed/>
    <w:rsid w:val="0093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D9"/>
    <w:rPr>
      <w:rFonts w:ascii="Tahoma" w:hAnsi="Tahoma" w:cs="Tahoma"/>
      <w:sz w:val="16"/>
      <w:szCs w:val="16"/>
    </w:rPr>
  </w:style>
  <w:style w:type="paragraph" w:styleId="Header">
    <w:name w:val="header"/>
    <w:basedOn w:val="Normal"/>
    <w:link w:val="HeaderChar"/>
    <w:uiPriority w:val="99"/>
    <w:unhideWhenUsed/>
    <w:rsid w:val="00033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07B"/>
  </w:style>
  <w:style w:type="paragraph" w:styleId="Footer">
    <w:name w:val="footer"/>
    <w:basedOn w:val="Normal"/>
    <w:link w:val="FooterChar"/>
    <w:uiPriority w:val="99"/>
    <w:unhideWhenUsed/>
    <w:rsid w:val="00033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07B"/>
  </w:style>
  <w:style w:type="character" w:styleId="Hyperlink">
    <w:name w:val="Hyperlink"/>
    <w:basedOn w:val="DefaultParagraphFont"/>
    <w:uiPriority w:val="99"/>
    <w:unhideWhenUsed/>
    <w:rsid w:val="000F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c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F4F8-8018-4B05-96C0-D57FBF46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3931</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American Excelsior Company</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Kelsey</dc:creator>
  <cp:lastModifiedBy>Diane Smith</cp:lastModifiedBy>
  <cp:revision>5</cp:revision>
  <cp:lastPrinted>2018-04-12T00:30:00Z</cp:lastPrinted>
  <dcterms:created xsi:type="dcterms:W3CDTF">2018-04-12T03:42:00Z</dcterms:created>
  <dcterms:modified xsi:type="dcterms:W3CDTF">2025-07-07T17:36:00Z</dcterms:modified>
</cp:coreProperties>
</file>